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12735">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r>
        <w:br w:type="textWrapping"/>
      </w:r>
    </w:p>
    <w:p w14:paraId="3430B1F4">
      <w:pPr>
        <w:pStyle w:val="7"/>
      </w:pPr>
      <w:r>
        <w:rPr>
          <w:rFonts w:ascii="仿宋_GB2312" w:hAnsi="仿宋_GB2312" w:eastAsia="仿宋_GB2312" w:cs="仿宋_GB2312"/>
        </w:rPr>
        <w:t>　</w:t>
      </w:r>
    </w:p>
    <w:p w14:paraId="64A127E7">
      <w:pPr>
        <w:pStyle w:val="7"/>
        <w:jc w:val="left"/>
      </w:pPr>
      <w:r>
        <w:rPr>
          <w:rFonts w:ascii="仿宋_GB2312" w:hAnsi="仿宋_GB2312" w:eastAsia="仿宋_GB2312" w:cs="仿宋_GB2312"/>
        </w:rPr>
        <w:t>　</w:t>
      </w:r>
    </w:p>
    <w:p w14:paraId="7B9E0D43">
      <w:pPr>
        <w:pStyle w:val="7"/>
        <w:jc w:val="left"/>
      </w:pPr>
      <w:r>
        <w:rPr>
          <w:rFonts w:ascii="仿宋_GB2312" w:hAnsi="仿宋_GB2312" w:eastAsia="仿宋_GB2312" w:cs="仿宋_GB2312"/>
        </w:rPr>
        <w:t>　</w:t>
      </w:r>
    </w:p>
    <w:p w14:paraId="73D1A5EF">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bCs/>
          <w:i w:val="0"/>
          <w:color w:val="000000"/>
          <w:sz w:val="62"/>
        </w:rPr>
      </w:pPr>
      <w:r>
        <w:rPr>
          <w:rFonts w:hint="eastAsia" w:ascii="宋体" w:hAnsi="宋体" w:eastAsia="宋体"/>
          <w:b/>
          <w:bCs/>
          <w:i w:val="0"/>
          <w:color w:val="000000"/>
          <w:sz w:val="62"/>
          <w:lang w:val="en-US" w:eastAsia="zh-CN"/>
        </w:rPr>
        <w:t>精密空调</w:t>
      </w:r>
      <w:r>
        <w:rPr>
          <w:rFonts w:ascii="宋体" w:hAnsi="宋体" w:eastAsia="宋体"/>
          <w:b/>
          <w:bCs/>
          <w:i w:val="0"/>
          <w:color w:val="000000"/>
          <w:sz w:val="62"/>
        </w:rPr>
        <w:t>采购项目</w:t>
      </w:r>
    </w:p>
    <w:p w14:paraId="34C07D78">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bCs/>
          <w:i w:val="0"/>
          <w:color w:val="000000"/>
          <w:sz w:val="31"/>
        </w:rPr>
      </w:pPr>
    </w:p>
    <w:p w14:paraId="21D2B035">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bCs/>
          <w:i w:val="0"/>
          <w:color w:val="000000"/>
          <w:sz w:val="31"/>
        </w:rPr>
      </w:pPr>
    </w:p>
    <w:p w14:paraId="10CC2D75">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b/>
          <w:bCs/>
          <w:sz w:val="48"/>
          <w:szCs w:val="48"/>
        </w:rPr>
      </w:pPr>
      <w:r>
        <w:rPr>
          <w:rFonts w:hint="eastAsia" w:ascii="宋体" w:hAnsi="宋体" w:eastAsia="宋体"/>
          <w:b/>
          <w:bCs/>
          <w:i w:val="0"/>
          <w:color w:val="000000"/>
          <w:sz w:val="48"/>
          <w:szCs w:val="48"/>
          <w:lang w:val="en-US" w:eastAsia="zh-CN"/>
        </w:rPr>
        <w:t>比价</w:t>
      </w:r>
      <w:r>
        <w:rPr>
          <w:rFonts w:ascii="宋体" w:hAnsi="宋体" w:eastAsia="宋体"/>
          <w:b/>
          <w:bCs/>
          <w:i w:val="0"/>
          <w:color w:val="000000"/>
          <w:sz w:val="48"/>
          <w:szCs w:val="48"/>
        </w:rPr>
        <w:t>通知书</w:t>
      </w:r>
    </w:p>
    <w:p w14:paraId="788A5DFB">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268F2D1D">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1B5A13C1">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375A6096">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0F027604">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464406B1">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6219BDA6">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28B943D9">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36DB44C1">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03DEFBCA">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1DC719CB">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57854E03">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66551B78">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1E50644D">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369834D0">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6C362305">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62F4935E">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64767F41">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16B3D509">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4FB2DE12">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3E919F42">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ascii="宋体" w:hAnsi="宋体" w:eastAsia="宋体"/>
          <w:b w:val="0"/>
          <w:i w:val="0"/>
          <w:color w:val="000000"/>
          <w:w w:val="98"/>
          <w:sz w:val="22"/>
        </w:rPr>
      </w:pPr>
    </w:p>
    <w:p w14:paraId="535FAA86">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hint="eastAsia" w:ascii="宋体" w:hAnsi="宋体" w:eastAsia="宋体" w:cs="宋体"/>
          <w:b w:val="0"/>
          <w:i w:val="0"/>
          <w:color w:val="000000"/>
          <w:w w:val="98"/>
          <w:sz w:val="32"/>
          <w:szCs w:val="32"/>
        </w:rPr>
      </w:pPr>
    </w:p>
    <w:p w14:paraId="11A06C16">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hint="eastAsia" w:ascii="宋体" w:hAnsi="宋体" w:eastAsia="宋体" w:cs="宋体"/>
          <w:b w:val="0"/>
          <w:i w:val="0"/>
          <w:color w:val="000000"/>
          <w:w w:val="98"/>
          <w:sz w:val="32"/>
          <w:szCs w:val="32"/>
        </w:rPr>
      </w:pPr>
      <w:r>
        <w:rPr>
          <w:rFonts w:hint="eastAsia" w:ascii="宋体" w:hAnsi="宋体" w:eastAsia="宋体" w:cs="宋体"/>
          <w:b w:val="0"/>
          <w:i w:val="0"/>
          <w:color w:val="000000"/>
          <w:w w:val="98"/>
          <w:sz w:val="32"/>
          <w:szCs w:val="32"/>
        </w:rPr>
        <w:t>采购单位名称：内蒙古自治区国际蒙医医院</w:t>
      </w:r>
    </w:p>
    <w:p w14:paraId="6AF85B31">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hint="eastAsia" w:ascii="宋体" w:hAnsi="宋体" w:eastAsia="宋体" w:cs="宋体"/>
          <w:i w:val="0"/>
          <w:iCs w:val="0"/>
          <w:caps w:val="0"/>
          <w:color w:val="000000"/>
          <w:spacing w:val="0"/>
          <w:sz w:val="32"/>
          <w:szCs w:val="32"/>
          <w:shd w:val="clear" w:fill="FFFFFF"/>
          <w:lang w:eastAsia="zh-CN"/>
        </w:rPr>
      </w:pPr>
      <w:r>
        <w:rPr>
          <w:rFonts w:hint="eastAsia" w:ascii="宋体" w:hAnsi="宋体" w:eastAsia="宋体" w:cs="宋体"/>
          <w:b w:val="0"/>
          <w:i w:val="0"/>
          <w:color w:val="000000"/>
          <w:w w:val="98"/>
          <w:sz w:val="32"/>
          <w:szCs w:val="32"/>
        </w:rPr>
        <w:t>项目编号：</w:t>
      </w:r>
      <w:r>
        <w:rPr>
          <w:rFonts w:hint="eastAsia" w:ascii="宋体" w:hAnsi="宋体" w:eastAsia="宋体" w:cs="宋体"/>
          <w:i w:val="0"/>
          <w:iCs w:val="0"/>
          <w:caps w:val="0"/>
          <w:color w:val="000000"/>
          <w:spacing w:val="0"/>
          <w:sz w:val="32"/>
          <w:szCs w:val="32"/>
          <w:shd w:val="clear" w:fill="FFFFFF"/>
        </w:rPr>
        <w:t>YYSB-2025-0</w:t>
      </w:r>
      <w:r>
        <w:rPr>
          <w:rFonts w:hint="eastAsia" w:ascii="宋体" w:hAnsi="宋体" w:eastAsia="宋体" w:cs="宋体"/>
          <w:i w:val="0"/>
          <w:iCs w:val="0"/>
          <w:caps w:val="0"/>
          <w:color w:val="000000"/>
          <w:spacing w:val="0"/>
          <w:sz w:val="32"/>
          <w:szCs w:val="32"/>
          <w:shd w:val="clear" w:fill="FFFFFF"/>
          <w:lang w:val="en-US" w:eastAsia="zh-CN"/>
        </w:rPr>
        <w:t>4</w:t>
      </w:r>
    </w:p>
    <w:p w14:paraId="4860F263">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hint="eastAsia" w:ascii="宋体" w:hAnsi="宋体" w:eastAsia="宋体" w:cs="宋体"/>
          <w:b w:val="0"/>
          <w:i w:val="0"/>
          <w:color w:val="000000"/>
          <w:w w:val="98"/>
          <w:sz w:val="32"/>
          <w:szCs w:val="32"/>
        </w:rPr>
      </w:pPr>
      <w:r>
        <w:rPr>
          <w:rFonts w:hint="eastAsia" w:ascii="宋体" w:hAnsi="宋体" w:eastAsia="宋体" w:cs="宋体"/>
          <w:b w:val="0"/>
          <w:i w:val="0"/>
          <w:color w:val="000000"/>
          <w:w w:val="98"/>
          <w:sz w:val="32"/>
          <w:szCs w:val="32"/>
          <w:lang w:val="en-US" w:eastAsia="zh-CN"/>
        </w:rPr>
        <w:t>2025</w:t>
      </w:r>
      <w:r>
        <w:rPr>
          <w:rFonts w:hint="eastAsia" w:ascii="宋体" w:hAnsi="宋体" w:eastAsia="宋体" w:cs="宋体"/>
          <w:b w:val="0"/>
          <w:i w:val="0"/>
          <w:color w:val="000000"/>
          <w:w w:val="98"/>
          <w:sz w:val="32"/>
          <w:szCs w:val="32"/>
        </w:rPr>
        <w:t>年</w:t>
      </w:r>
      <w:r>
        <w:rPr>
          <w:rFonts w:hint="eastAsia" w:ascii="宋体" w:hAnsi="宋体" w:eastAsia="宋体" w:cs="宋体"/>
          <w:b w:val="0"/>
          <w:i w:val="0"/>
          <w:color w:val="000000"/>
          <w:w w:val="98"/>
          <w:sz w:val="32"/>
          <w:szCs w:val="32"/>
          <w:lang w:val="en-US" w:eastAsia="zh-CN"/>
        </w:rPr>
        <w:t>11</w:t>
      </w:r>
      <w:r>
        <w:rPr>
          <w:rFonts w:hint="eastAsia" w:ascii="宋体" w:hAnsi="宋体" w:eastAsia="宋体" w:cs="宋体"/>
          <w:b w:val="0"/>
          <w:i w:val="0"/>
          <w:color w:val="000000"/>
          <w:w w:val="98"/>
          <w:sz w:val="32"/>
          <w:szCs w:val="32"/>
        </w:rPr>
        <w:t>月</w:t>
      </w:r>
      <w:r>
        <w:rPr>
          <w:rFonts w:hint="eastAsia" w:ascii="宋体" w:hAnsi="宋体" w:eastAsia="宋体" w:cs="宋体"/>
          <w:b w:val="0"/>
          <w:i w:val="0"/>
          <w:color w:val="000000"/>
          <w:w w:val="98"/>
          <w:sz w:val="32"/>
          <w:szCs w:val="32"/>
          <w:lang w:val="en-US" w:eastAsia="zh-CN"/>
        </w:rPr>
        <w:t>19</w:t>
      </w:r>
      <w:r>
        <w:rPr>
          <w:rFonts w:hint="eastAsia" w:ascii="宋体" w:hAnsi="宋体" w:eastAsia="宋体" w:cs="宋体"/>
          <w:b w:val="0"/>
          <w:i w:val="0"/>
          <w:color w:val="000000"/>
          <w:w w:val="98"/>
          <w:sz w:val="32"/>
          <w:szCs w:val="32"/>
        </w:rPr>
        <w:t>日</w:t>
      </w:r>
    </w:p>
    <w:p w14:paraId="39BF4DDB">
      <w:pPr>
        <w:keepNext w:val="0"/>
        <w:keepLines w:val="0"/>
        <w:pageBreakBefore w:val="0"/>
        <w:widowControl/>
        <w:kinsoku/>
        <w:wordWrap/>
        <w:overflowPunct/>
        <w:topLinePunct w:val="0"/>
        <w:autoSpaceDE w:val="0"/>
        <w:autoSpaceDN w:val="0"/>
        <w:bidi w:val="0"/>
        <w:adjustRightInd/>
        <w:snapToGrid/>
        <w:spacing w:after="0" w:line="240" w:lineRule="auto"/>
        <w:ind w:left="0" w:right="0" w:firstLine="0"/>
        <w:jc w:val="center"/>
        <w:textAlignment w:val="auto"/>
        <w:rPr>
          <w:rFonts w:hint="eastAsia" w:ascii="宋体" w:hAnsi="宋体" w:eastAsia="宋体" w:cs="宋体"/>
          <w:b w:val="0"/>
          <w:i w:val="0"/>
          <w:color w:val="000000"/>
          <w:w w:val="98"/>
          <w:sz w:val="32"/>
          <w:szCs w:val="32"/>
        </w:rPr>
        <w:sectPr>
          <w:pgSz w:w="11900" w:h="16840"/>
          <w:pgMar w:top="1440" w:right="1440" w:bottom="8" w:left="1440" w:header="720" w:footer="720" w:gutter="0"/>
          <w:cols w:space="720" w:num="1"/>
          <w:docGrid w:linePitch="360" w:charSpace="0"/>
        </w:sectPr>
      </w:pPr>
    </w:p>
    <w:p w14:paraId="14A6422C">
      <w:pPr>
        <w:pStyle w:val="7"/>
        <w:jc w:val="center"/>
        <w:outlineLvl w:val="1"/>
      </w:pPr>
      <w:r>
        <w:rPr>
          <w:rFonts w:ascii="仿宋_GB2312" w:hAnsi="仿宋_GB2312" w:eastAsia="仿宋_GB2312" w:cs="仿宋_GB2312"/>
          <w:b/>
          <w:sz w:val="36"/>
        </w:rPr>
        <w:t>目录</w:t>
      </w:r>
    </w:p>
    <w:p w14:paraId="07893386">
      <w:pPr>
        <w:pStyle w:val="7"/>
        <w:ind w:firstLine="480"/>
        <w:jc w:val="left"/>
      </w:pPr>
      <w:r>
        <w:rPr>
          <w:rFonts w:ascii="仿宋_GB2312" w:hAnsi="仿宋_GB2312" w:eastAsia="仿宋_GB2312" w:cs="仿宋_GB2312"/>
        </w:rPr>
        <w:t xml:space="preserve">第一章 </w:t>
      </w:r>
      <w:r>
        <w:rPr>
          <w:rFonts w:hint="eastAsia" w:ascii="仿宋_GB2312" w:hAnsi="仿宋_GB2312" w:eastAsia="仿宋_GB2312" w:cs="仿宋_GB2312"/>
          <w:lang w:eastAsia="zh-CN"/>
        </w:rPr>
        <w:t>比</w:t>
      </w:r>
      <w:r>
        <w:rPr>
          <w:rFonts w:ascii="仿宋_GB2312" w:hAnsi="仿宋_GB2312" w:eastAsia="仿宋_GB2312" w:cs="仿宋_GB2312"/>
        </w:rPr>
        <w:t>价邀请</w:t>
      </w:r>
    </w:p>
    <w:p w14:paraId="423CB2C7">
      <w:pPr>
        <w:pStyle w:val="7"/>
        <w:ind w:firstLine="480"/>
        <w:jc w:val="left"/>
      </w:pPr>
      <w:r>
        <w:rPr>
          <w:rFonts w:ascii="仿宋_GB2312" w:hAnsi="仿宋_GB2312" w:eastAsia="仿宋_GB2312" w:cs="仿宋_GB2312"/>
        </w:rPr>
        <w:t>第二章 供应商须知</w:t>
      </w:r>
    </w:p>
    <w:p w14:paraId="61CB500E">
      <w:pPr>
        <w:pStyle w:val="7"/>
        <w:ind w:firstLine="480"/>
        <w:jc w:val="left"/>
      </w:pPr>
      <w:r>
        <w:rPr>
          <w:rFonts w:ascii="仿宋_GB2312" w:hAnsi="仿宋_GB2312" w:eastAsia="仿宋_GB2312" w:cs="仿宋_GB2312"/>
        </w:rPr>
        <w:t>第三章 采购内容与技术要求</w:t>
      </w:r>
    </w:p>
    <w:p w14:paraId="3E5BCEFC">
      <w:pPr>
        <w:pStyle w:val="7"/>
        <w:ind w:firstLine="480"/>
        <w:jc w:val="left"/>
      </w:pPr>
      <w:r>
        <w:rPr>
          <w:rFonts w:ascii="仿宋_GB2312" w:hAnsi="仿宋_GB2312" w:eastAsia="仿宋_GB2312" w:cs="仿宋_GB2312"/>
        </w:rPr>
        <w:t>第四章 供应商资格证明及相关文件要求</w:t>
      </w:r>
    </w:p>
    <w:p w14:paraId="2EF11E8B">
      <w:pPr>
        <w:pStyle w:val="7"/>
        <w:ind w:firstLine="480"/>
        <w:jc w:val="left"/>
      </w:pPr>
      <w:r>
        <w:rPr>
          <w:rFonts w:ascii="仿宋_GB2312" w:hAnsi="仿宋_GB2312" w:eastAsia="仿宋_GB2312" w:cs="仿宋_GB2312"/>
        </w:rPr>
        <w:t>第五章 评审</w:t>
      </w:r>
    </w:p>
    <w:p w14:paraId="3C727E4E">
      <w:pPr>
        <w:pStyle w:val="7"/>
        <w:ind w:firstLine="480"/>
        <w:jc w:val="left"/>
      </w:pPr>
      <w:r>
        <w:rPr>
          <w:rFonts w:ascii="仿宋_GB2312" w:hAnsi="仿宋_GB2312" w:eastAsia="仿宋_GB2312" w:cs="仿宋_GB2312"/>
        </w:rPr>
        <w:t>第六章 合同与验收</w:t>
      </w:r>
    </w:p>
    <w:p w14:paraId="15B40387">
      <w:pPr>
        <w:pStyle w:val="7"/>
        <w:ind w:firstLine="480"/>
        <w:jc w:val="left"/>
      </w:pPr>
      <w:r>
        <w:rPr>
          <w:rFonts w:ascii="仿宋_GB2312" w:hAnsi="仿宋_GB2312" w:eastAsia="仿宋_GB2312" w:cs="仿宋_GB2312"/>
        </w:rPr>
        <w:t>第七章 响应文件格式与要求</w:t>
      </w:r>
    </w:p>
    <w:p w14:paraId="079E2100">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08F69C">
      <w:pPr>
        <w:pStyle w:val="7"/>
        <w:jc w:val="center"/>
        <w:outlineLvl w:val="1"/>
      </w:pPr>
      <w:r>
        <w:rPr>
          <w:rFonts w:ascii="仿宋_GB2312" w:hAnsi="仿宋_GB2312" w:eastAsia="仿宋_GB2312" w:cs="仿宋_GB2312"/>
          <w:b/>
          <w:sz w:val="36"/>
        </w:rPr>
        <w:t xml:space="preserve">第一章 </w:t>
      </w:r>
      <w:r>
        <w:rPr>
          <w:rFonts w:hint="eastAsia" w:ascii="仿宋_GB2312" w:hAnsi="仿宋_GB2312" w:eastAsia="仿宋_GB2312" w:cs="仿宋_GB2312"/>
          <w:b/>
          <w:sz w:val="36"/>
          <w:lang w:val="en-US" w:eastAsia="zh-CN"/>
        </w:rPr>
        <w:t>比价</w:t>
      </w:r>
      <w:r>
        <w:rPr>
          <w:rFonts w:ascii="仿宋_GB2312" w:hAnsi="仿宋_GB2312" w:eastAsia="仿宋_GB2312" w:cs="仿宋_GB2312"/>
          <w:b/>
          <w:sz w:val="36"/>
        </w:rPr>
        <w:t>邀请</w:t>
      </w:r>
    </w:p>
    <w:p w14:paraId="35CAC77A">
      <w:pPr>
        <w:pStyle w:val="7"/>
        <w:ind w:firstLine="480"/>
        <w:jc w:val="left"/>
        <w:rPr>
          <w:rFonts w:hint="eastAsia" w:ascii="仿宋_GB2312" w:hAnsi="仿宋_GB2312" w:eastAsia="仿宋_GB2312" w:cs="仿宋_GB2312"/>
        </w:rPr>
      </w:pPr>
      <w:r>
        <w:rPr>
          <w:rFonts w:hint="eastAsia" w:ascii="仿宋_GB2312" w:hAnsi="仿宋_GB2312" w:eastAsia="仿宋_GB2312" w:cs="仿宋_GB2312"/>
        </w:rPr>
        <w:t>内蒙古自治区国际蒙医医院拟采用</w:t>
      </w:r>
      <w:r>
        <w:rPr>
          <w:rFonts w:hint="eastAsia" w:ascii="仿宋_GB2312" w:hAnsi="仿宋_GB2312" w:eastAsia="仿宋_GB2312" w:cs="仿宋_GB2312"/>
          <w:lang w:eastAsia="zh-CN"/>
        </w:rPr>
        <w:t>比</w:t>
      </w:r>
      <w:r>
        <w:rPr>
          <w:rFonts w:hint="eastAsia" w:ascii="仿宋_GB2312" w:hAnsi="仿宋_GB2312" w:eastAsia="仿宋_GB2312" w:cs="仿宋_GB2312"/>
        </w:rPr>
        <w:t>价方式组织采购医疗设备采购项目。欢迎符合资格条件的供应商前来参加。</w:t>
      </w:r>
    </w:p>
    <w:p w14:paraId="15AE3874">
      <w:pPr>
        <w:pStyle w:val="7"/>
        <w:jc w:val="left"/>
        <w:outlineLvl w:val="2"/>
      </w:pPr>
      <w:r>
        <w:rPr>
          <w:rFonts w:ascii="仿宋_GB2312" w:hAnsi="仿宋_GB2312" w:eastAsia="仿宋_GB2312" w:cs="仿宋_GB2312"/>
          <w:b/>
          <w:sz w:val="28"/>
        </w:rPr>
        <w:t>一</w:t>
      </w:r>
      <w:r>
        <w:rPr>
          <w:rFonts w:hint="eastAsia" w:ascii="仿宋_GB2312" w:hAnsi="仿宋_GB2312" w:eastAsia="仿宋_GB2312" w:cs="仿宋_GB2312"/>
          <w:b/>
          <w:sz w:val="28"/>
          <w:lang w:eastAsia="zh-CN"/>
        </w:rPr>
        <w:t>、</w:t>
      </w:r>
      <w:r>
        <w:rPr>
          <w:rFonts w:ascii="仿宋_GB2312" w:hAnsi="仿宋_GB2312" w:eastAsia="仿宋_GB2312" w:cs="仿宋_GB2312"/>
          <w:b/>
          <w:sz w:val="28"/>
        </w:rPr>
        <w:t>项目概述</w:t>
      </w:r>
    </w:p>
    <w:p w14:paraId="4DA296CA">
      <w:pPr>
        <w:pStyle w:val="7"/>
        <w:ind w:firstLine="480"/>
        <w:jc w:val="left"/>
      </w:pPr>
      <w:r>
        <w:rPr>
          <w:rFonts w:ascii="仿宋_GB2312" w:hAnsi="仿宋_GB2312" w:eastAsia="仿宋_GB2312" w:cs="仿宋_GB2312"/>
        </w:rPr>
        <w:t>1.名称与编号</w:t>
      </w:r>
    </w:p>
    <w:p w14:paraId="0AFE5398">
      <w:pPr>
        <w:pStyle w:val="7"/>
        <w:ind w:firstLine="480"/>
        <w:jc w:val="left"/>
        <w:rPr>
          <w:rFonts w:hint="eastAsia" w:ascii="仿宋_GB2312" w:hAnsi="仿宋_GB2312" w:eastAsia="仿宋_GB2312" w:cs="仿宋_GB2312"/>
        </w:rPr>
      </w:pPr>
      <w:r>
        <w:rPr>
          <w:rFonts w:hint="eastAsia" w:ascii="仿宋_GB2312" w:hAnsi="仿宋_GB2312" w:eastAsia="仿宋_GB2312" w:cs="仿宋_GB2312"/>
        </w:rPr>
        <w:t>项目名称：</w:t>
      </w:r>
      <w:r>
        <w:rPr>
          <w:rFonts w:hint="eastAsia" w:ascii="仿宋_GB2312" w:hAnsi="仿宋_GB2312" w:eastAsia="仿宋_GB2312" w:cs="仿宋_GB2312"/>
          <w:lang w:val="en-US" w:eastAsia="zh-CN"/>
        </w:rPr>
        <w:t>精密空调</w:t>
      </w:r>
      <w:r>
        <w:rPr>
          <w:rFonts w:hint="eastAsia" w:ascii="仿宋_GB2312" w:hAnsi="仿宋_GB2312" w:eastAsia="仿宋_GB2312" w:cs="仿宋_GB2312"/>
        </w:rPr>
        <w:t>采购项目</w:t>
      </w:r>
    </w:p>
    <w:p w14:paraId="47E3782B">
      <w:pPr>
        <w:pStyle w:val="7"/>
        <w:ind w:firstLine="480"/>
        <w:jc w:val="left"/>
        <w:rPr>
          <w:rFonts w:hint="eastAsia" w:ascii="仿宋_GB2312" w:hAnsi="仿宋_GB2312" w:eastAsia="仿宋_GB2312" w:cs="仿宋_GB2312"/>
          <w:lang w:eastAsia="zh-CN"/>
        </w:rPr>
      </w:pPr>
      <w:r>
        <w:rPr>
          <w:rFonts w:hint="eastAsia" w:ascii="仿宋_GB2312" w:hAnsi="仿宋_GB2312" w:eastAsia="仿宋_GB2312" w:cs="仿宋_GB2312"/>
        </w:rPr>
        <w:t>项目编号：YYSB-2025-0</w:t>
      </w:r>
      <w:r>
        <w:rPr>
          <w:rFonts w:hint="eastAsia" w:ascii="仿宋_GB2312" w:hAnsi="仿宋_GB2312" w:eastAsia="仿宋_GB2312" w:cs="仿宋_GB2312"/>
          <w:lang w:val="en-US" w:eastAsia="zh-CN"/>
        </w:rPr>
        <w:t>4</w:t>
      </w:r>
    </w:p>
    <w:p w14:paraId="485BDAFD">
      <w:pPr>
        <w:pStyle w:val="7"/>
        <w:ind w:firstLine="480"/>
        <w:jc w:val="left"/>
      </w:pPr>
      <w:r>
        <w:rPr>
          <w:rFonts w:ascii="仿宋_GB2312" w:hAnsi="仿宋_GB2312" w:eastAsia="仿宋_GB2312" w:cs="仿宋_GB2312"/>
        </w:rPr>
        <w:t>2.内容及划分采购包情况</w:t>
      </w:r>
    </w:p>
    <w:p w14:paraId="1A06C2BD">
      <w:pPr>
        <w:pStyle w:val="7"/>
        <w:ind w:firstLine="480"/>
        <w:jc w:val="left"/>
      </w:pPr>
      <w:r>
        <w:rPr>
          <w:rFonts w:ascii="仿宋_GB2312" w:hAnsi="仿宋_GB2312" w:eastAsia="仿宋_GB2312" w:cs="仿宋_GB2312"/>
        </w:rPr>
        <w:t>采购包1：</w:t>
      </w:r>
    </w:p>
    <w:p w14:paraId="6C60B4D3">
      <w:pPr>
        <w:pStyle w:val="7"/>
        <w:jc w:val="left"/>
        <w:rPr>
          <w:rFonts w:hint="eastAsia" w:eastAsia="仿宋_GB2312"/>
          <w:lang w:val="en-US" w:eastAsia="zh-CN"/>
        </w:rPr>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40000元</w:t>
      </w:r>
    </w:p>
    <w:tbl>
      <w:tblPr>
        <w:tblStyle w:val="4"/>
        <w:tblpPr w:leftFromText="180" w:rightFromText="180" w:vertAnchor="text" w:horzAnchor="page" w:tblpX="1296" w:tblpY="400"/>
        <w:tblOverlap w:val="never"/>
        <w:tblW w:w="1001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50"/>
        <w:gridCol w:w="1050"/>
        <w:gridCol w:w="1034"/>
        <w:gridCol w:w="854"/>
        <w:gridCol w:w="2196"/>
        <w:gridCol w:w="1352"/>
        <w:gridCol w:w="1240"/>
        <w:gridCol w:w="1240"/>
      </w:tblGrid>
      <w:tr w14:paraId="5AA5E3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15" w:hRule="atLeast"/>
          <w:tblHeader/>
        </w:trPr>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FE1637">
            <w:pPr>
              <w:keepNext w:val="0"/>
              <w:keepLines w:val="0"/>
              <w:widowControl/>
              <w:suppressLineNumbers w:val="0"/>
              <w:wordWrap w:val="0"/>
              <w:spacing w:before="0" w:beforeAutospacing="0" w:after="0" w:afterAutospacing="0" w:line="360" w:lineRule="atLeast"/>
              <w:ind w:left="0" w:right="0"/>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包号</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509B3C">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品目号</w:t>
            </w:r>
          </w:p>
        </w:tc>
        <w:tc>
          <w:tcPr>
            <w:tcW w:w="10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4166A9">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采购标的</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D795A5">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数量（单位）</w:t>
            </w:r>
          </w:p>
        </w:tc>
        <w:tc>
          <w:tcPr>
            <w:tcW w:w="21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E28CB2">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技术规格、参数及要求</w:t>
            </w:r>
          </w:p>
        </w:tc>
        <w:tc>
          <w:tcPr>
            <w:tcW w:w="13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438B91">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品目预算(元)</w:t>
            </w:r>
          </w:p>
        </w:tc>
        <w:tc>
          <w:tcPr>
            <w:tcW w:w="12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964E9B">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最高限价单价(元)</w:t>
            </w:r>
          </w:p>
        </w:tc>
        <w:tc>
          <w:tcPr>
            <w:tcW w:w="12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6066CE">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最高限价总价(元)</w:t>
            </w:r>
          </w:p>
        </w:tc>
      </w:tr>
      <w:tr w14:paraId="3FEE99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1" w:hRule="atLeast"/>
        </w:trPr>
        <w:tc>
          <w:tcPr>
            <w:tcW w:w="1050" w:type="dxa"/>
            <w:tcBorders>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71FB67A">
            <w:pPr>
              <w:keepNext w:val="0"/>
              <w:keepLines w:val="0"/>
              <w:widowControl/>
              <w:suppressLineNumbers w:val="0"/>
              <w:wordWrap w:val="0"/>
              <w:spacing w:before="0" w:beforeAutospacing="0" w:after="0" w:afterAutospacing="0" w:line="360" w:lineRule="atLeast"/>
              <w:ind w:left="0" w:right="0"/>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w:t>
            </w:r>
          </w:p>
        </w:tc>
        <w:tc>
          <w:tcPr>
            <w:tcW w:w="10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82060F">
            <w:pPr>
              <w:keepNext w:val="0"/>
              <w:keepLines w:val="0"/>
              <w:widowControl/>
              <w:suppressLineNumbers w:val="0"/>
              <w:wordWrap w:val="0"/>
              <w:spacing w:before="0" w:beforeAutospacing="0" w:after="0" w:afterAutospacing="0" w:line="360" w:lineRule="atLeast"/>
              <w:ind w:left="0" w:right="0"/>
              <w:jc w:val="center"/>
              <w:rPr>
                <w:rFonts w:hint="default" w:ascii="仿宋_GB2312" w:hAnsi="仿宋_GB2312" w:eastAsia="仿宋_GB2312" w:cs="仿宋_GB2312"/>
                <w:sz w:val="20"/>
                <w:szCs w:val="20"/>
                <w:lang w:val="en-US" w:eastAsia="zh-CN"/>
              </w:rPr>
            </w:pPr>
          </w:p>
        </w:tc>
        <w:tc>
          <w:tcPr>
            <w:tcW w:w="10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F4ACF6">
            <w:pPr>
              <w:keepNext w:val="0"/>
              <w:keepLines w:val="0"/>
              <w:widowControl/>
              <w:suppressLineNumbers w:val="0"/>
              <w:wordWrap w:val="0"/>
              <w:spacing w:before="0" w:beforeAutospacing="0" w:after="0" w:afterAutospacing="0" w:line="360" w:lineRule="atLeast"/>
              <w:ind w:left="0" w:right="0"/>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精密空调</w:t>
            </w:r>
          </w:p>
        </w:tc>
        <w:tc>
          <w:tcPr>
            <w:tcW w:w="8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663902">
            <w:pPr>
              <w:keepNext w:val="0"/>
              <w:keepLines w:val="0"/>
              <w:widowControl/>
              <w:suppressLineNumbers w:val="0"/>
              <w:wordWrap w:val="0"/>
              <w:spacing w:before="0" w:beforeAutospacing="0" w:after="0" w:afterAutospacing="0" w:line="360" w:lineRule="atLeast"/>
              <w:ind w:left="0" w:right="0"/>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1（套）</w:t>
            </w:r>
          </w:p>
        </w:tc>
        <w:tc>
          <w:tcPr>
            <w:tcW w:w="21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FC67DC">
            <w:pPr>
              <w:keepNext w:val="0"/>
              <w:keepLines w:val="0"/>
              <w:widowControl/>
              <w:suppressLineNumbers w:val="0"/>
              <w:wordWrap w:val="0"/>
              <w:spacing w:before="0" w:beforeAutospacing="0" w:after="0" w:afterAutospacing="0" w:line="360" w:lineRule="atLeast"/>
              <w:ind w:left="0" w:right="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详见比价通知书</w:t>
            </w:r>
          </w:p>
        </w:tc>
        <w:tc>
          <w:tcPr>
            <w:tcW w:w="135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B40BE8">
            <w:pPr>
              <w:widowControl/>
              <w:spacing w:after="0" w:line="240" w:lineRule="auto"/>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40000</w:t>
            </w:r>
          </w:p>
        </w:tc>
        <w:tc>
          <w:tcPr>
            <w:tcW w:w="12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9DDF09">
            <w:pPr>
              <w:widowControl/>
              <w:spacing w:after="0" w:line="240" w:lineRule="auto"/>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40000</w:t>
            </w:r>
          </w:p>
        </w:tc>
        <w:tc>
          <w:tcPr>
            <w:tcW w:w="12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0ED0D9">
            <w:pPr>
              <w:widowControl/>
              <w:spacing w:after="0" w:line="240" w:lineRule="auto"/>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40000</w:t>
            </w:r>
          </w:p>
        </w:tc>
      </w:tr>
    </w:tbl>
    <w:p w14:paraId="57373AA6">
      <w:pPr>
        <w:pStyle w:val="7"/>
        <w:jc w:val="left"/>
        <w:outlineLvl w:val="2"/>
        <w:rPr>
          <w:rFonts w:hint="eastAsia" w:ascii="仿宋_GB2312" w:hAnsi="仿宋_GB2312" w:eastAsia="仿宋_GB2312" w:cs="仿宋_GB2312"/>
          <w:sz w:val="20"/>
          <w:szCs w:val="20"/>
          <w:lang w:val="en-US" w:eastAsia="zh-CN"/>
        </w:rPr>
      </w:pPr>
    </w:p>
    <w:p w14:paraId="62918639">
      <w:pPr>
        <w:pStyle w:val="7"/>
        <w:jc w:val="left"/>
        <w:outlineLvl w:val="2"/>
        <w:rPr>
          <w:rFonts w:hint="eastAsia" w:ascii="仿宋_GB2312" w:hAnsi="仿宋_GB2312" w:eastAsia="仿宋_GB2312" w:cs="仿宋_GB2312"/>
          <w:sz w:val="20"/>
          <w:szCs w:val="20"/>
          <w:lang w:val="en-US" w:eastAsia="zh-CN"/>
        </w:rPr>
      </w:pPr>
      <w:r>
        <w:rPr>
          <w:rFonts w:hint="eastAsia" w:ascii="仿宋" w:hAnsi="仿宋" w:eastAsia="仿宋" w:cs="仿宋"/>
          <w:b/>
          <w:bCs/>
          <w:i w:val="0"/>
          <w:color w:val="000000"/>
          <w:w w:val="98"/>
          <w:sz w:val="32"/>
          <w:szCs w:val="32"/>
          <w:lang w:val="en-US" w:eastAsia="zh-CN" w:bidi="ar-SA"/>
        </w:rPr>
        <w:t>二</w:t>
      </w:r>
      <w:r>
        <w:rPr>
          <w:rFonts w:hint="eastAsia" w:ascii="仿宋_GB2312" w:hAnsi="仿宋_GB2312" w:eastAsia="仿宋_GB2312" w:cs="仿宋_GB2312"/>
          <w:sz w:val="20"/>
          <w:szCs w:val="20"/>
          <w:lang w:val="en-US" w:eastAsia="zh-CN"/>
        </w:rPr>
        <w:t>、供应商的资格要求</w:t>
      </w:r>
      <w:r>
        <w:rPr>
          <w:rFonts w:hint="eastAsia" w:ascii="仿宋_GB2312" w:hAnsi="仿宋_GB2312" w:eastAsia="仿宋_GB2312" w:cs="仿宋_GB2312"/>
          <w:sz w:val="20"/>
          <w:szCs w:val="20"/>
          <w:lang w:val="en-US" w:eastAsia="zh-CN"/>
        </w:rPr>
        <w:br w:type="textWrapping"/>
      </w:r>
      <w:r>
        <w:rPr>
          <w:rFonts w:hint="eastAsia" w:ascii="仿宋_GB2312" w:hAnsi="仿宋_GB2312" w:eastAsia="仿宋_GB2312" w:cs="仿宋_GB2312"/>
          <w:sz w:val="20"/>
          <w:szCs w:val="20"/>
          <w:lang w:val="en-US" w:eastAsia="zh-CN"/>
        </w:rPr>
        <w:t>1.供应商应符合《中华人民共和国政府采购法》第二十二条规定的条件。</w:t>
      </w:r>
    </w:p>
    <w:p w14:paraId="248D723C">
      <w:pPr>
        <w:keepNext w:val="0"/>
        <w:keepLines w:val="0"/>
        <w:pageBreakBefore w:val="0"/>
        <w:widowControl/>
        <w:tabs>
          <w:tab w:val="left" w:pos="384"/>
        </w:tabs>
        <w:kinsoku/>
        <w:wordWrap/>
        <w:overflowPunct/>
        <w:topLinePunct w:val="0"/>
        <w:autoSpaceDE w:val="0"/>
        <w:autoSpaceDN w:val="0"/>
        <w:bidi w:val="0"/>
        <w:adjustRightInd/>
        <w:snapToGrid/>
        <w:spacing w:after="0" w:line="600" w:lineRule="exact"/>
        <w:ind w:left="0" w:right="0" w:firstLine="0"/>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ab/>
      </w:r>
      <w:r>
        <w:rPr>
          <w:rFonts w:hint="eastAsia" w:ascii="仿宋_GB2312" w:hAnsi="仿宋_GB2312" w:eastAsia="仿宋_GB2312" w:cs="仿宋_GB2312"/>
          <w:sz w:val="20"/>
          <w:szCs w:val="20"/>
          <w:lang w:val="en-US" w:eastAsia="zh-CN"/>
        </w:rPr>
        <w:t>2.资格审查时，供应商未被列入失信被执行人、税收</w:t>
      </w:r>
      <w:r>
        <w:rPr>
          <w:rFonts w:hint="eastAsia" w:ascii="仿宋_GB2312" w:hAnsi="仿宋_GB2312" w:eastAsia="仿宋_GB2312" w:cs="仿宋_GB2312"/>
          <w:sz w:val="20"/>
          <w:szCs w:val="20"/>
          <w:lang w:val="en-US" w:eastAsia="zh-CN"/>
        </w:rPr>
        <w:t>违法黑名单、政府采购严重违法失信行为记录名单，相关信用情况通过“信用中国”网站、中国政府采购网等渠道查比。</w:t>
      </w:r>
    </w:p>
    <w:p w14:paraId="53FB75BF">
      <w:pPr>
        <w:keepNext w:val="0"/>
        <w:keepLines w:val="0"/>
        <w:pageBreakBefore w:val="0"/>
        <w:widowControl/>
        <w:tabs>
          <w:tab w:val="left" w:pos="432"/>
        </w:tabs>
        <w:kinsoku/>
        <w:wordWrap/>
        <w:overflowPunct/>
        <w:topLinePunct w:val="0"/>
        <w:autoSpaceDE w:val="0"/>
        <w:autoSpaceDN w:val="0"/>
        <w:bidi w:val="0"/>
        <w:adjustRightInd/>
        <w:snapToGrid/>
        <w:spacing w:after="0" w:line="600" w:lineRule="exact"/>
        <w:ind w:left="0" w:right="0" w:firstLine="0"/>
        <w:jc w:val="left"/>
        <w:textAlignment w:val="auto"/>
        <w:rPr>
          <w:rFonts w:hint="eastAsia" w:ascii="仿宋" w:hAnsi="仿宋" w:eastAsia="仿宋" w:cs="仿宋"/>
          <w:b/>
          <w:bCs/>
          <w:i w:val="0"/>
          <w:color w:val="000000"/>
          <w:w w:val="98"/>
          <w:sz w:val="32"/>
          <w:szCs w:val="32"/>
        </w:rPr>
      </w:pPr>
      <w:r>
        <w:rPr>
          <w:rFonts w:hint="eastAsia" w:ascii="仿宋" w:hAnsi="仿宋" w:eastAsia="仿宋" w:cs="仿宋"/>
          <w:b/>
          <w:bCs/>
          <w:i w:val="0"/>
          <w:color w:val="000000"/>
          <w:w w:val="98"/>
          <w:sz w:val="32"/>
          <w:szCs w:val="32"/>
        </w:rPr>
        <w:t>三</w:t>
      </w:r>
      <w:r>
        <w:rPr>
          <w:rFonts w:hint="eastAsia" w:ascii="仿宋" w:hAnsi="仿宋" w:eastAsia="仿宋" w:cs="仿宋"/>
          <w:b/>
          <w:bCs/>
          <w:i w:val="0"/>
          <w:color w:val="000000"/>
          <w:w w:val="98"/>
          <w:sz w:val="32"/>
          <w:szCs w:val="32"/>
          <w:lang w:eastAsia="zh-CN"/>
        </w:rPr>
        <w:t>、</w:t>
      </w:r>
      <w:r>
        <w:rPr>
          <w:rFonts w:hint="eastAsia" w:ascii="仿宋" w:hAnsi="仿宋" w:eastAsia="仿宋" w:cs="仿宋"/>
          <w:b/>
          <w:bCs/>
          <w:i w:val="0"/>
          <w:color w:val="000000"/>
          <w:w w:val="98"/>
          <w:sz w:val="32"/>
          <w:szCs w:val="32"/>
        </w:rPr>
        <w:t>获取</w:t>
      </w:r>
      <w:r>
        <w:rPr>
          <w:rFonts w:hint="eastAsia" w:ascii="仿宋" w:hAnsi="仿宋" w:eastAsia="仿宋" w:cs="仿宋"/>
          <w:b/>
          <w:bCs/>
          <w:i w:val="0"/>
          <w:color w:val="000000"/>
          <w:w w:val="98"/>
          <w:sz w:val="32"/>
          <w:szCs w:val="32"/>
          <w:lang w:eastAsia="zh-CN"/>
        </w:rPr>
        <w:t>比</w:t>
      </w:r>
      <w:r>
        <w:rPr>
          <w:rFonts w:hint="eastAsia" w:ascii="仿宋" w:hAnsi="仿宋" w:eastAsia="仿宋" w:cs="仿宋"/>
          <w:b/>
          <w:bCs/>
          <w:i w:val="0"/>
          <w:color w:val="000000"/>
          <w:w w:val="98"/>
          <w:sz w:val="32"/>
          <w:szCs w:val="32"/>
        </w:rPr>
        <w:t>价通知书的时间、地点、方式</w:t>
      </w:r>
    </w:p>
    <w:p w14:paraId="11003E5A">
      <w:pPr>
        <w:keepNext w:val="0"/>
        <w:keepLines w:val="0"/>
        <w:pageBreakBefore w:val="0"/>
        <w:widowControl/>
        <w:tabs>
          <w:tab w:val="left" w:pos="384"/>
        </w:tabs>
        <w:kinsoku/>
        <w:wordWrap/>
        <w:overflowPunct/>
        <w:topLinePunct w:val="0"/>
        <w:autoSpaceDE w:val="0"/>
        <w:autoSpaceDN w:val="0"/>
        <w:bidi w:val="0"/>
        <w:adjustRightInd/>
        <w:snapToGrid/>
        <w:spacing w:after="0" w:line="600" w:lineRule="exact"/>
        <w:ind w:left="0" w:right="0" w:firstLine="0"/>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详见比价公告；</w:t>
      </w:r>
    </w:p>
    <w:p w14:paraId="788549DC">
      <w:pPr>
        <w:keepNext w:val="0"/>
        <w:keepLines w:val="0"/>
        <w:pageBreakBefore w:val="0"/>
        <w:widowControl/>
        <w:tabs>
          <w:tab w:val="left" w:pos="384"/>
        </w:tabs>
        <w:kinsoku/>
        <w:wordWrap/>
        <w:overflowPunct/>
        <w:topLinePunct w:val="0"/>
        <w:autoSpaceDE w:val="0"/>
        <w:autoSpaceDN w:val="0"/>
        <w:bidi w:val="0"/>
        <w:adjustRightInd/>
        <w:snapToGrid/>
        <w:spacing w:after="0" w:line="600" w:lineRule="exact"/>
        <w:ind w:left="0" w:right="0" w:firstLine="0"/>
        <w:jc w:val="left"/>
        <w:textAlignment w:val="auto"/>
        <w:rPr>
          <w:rFonts w:hint="eastAsia" w:ascii="仿宋_GB2312" w:hAnsi="仿宋_GB2312" w:eastAsia="仿宋_GB2312" w:cs="仿宋_GB2312"/>
          <w:sz w:val="20"/>
          <w:szCs w:val="20"/>
          <w:lang w:val="en-US" w:eastAsia="zh-CN"/>
        </w:rPr>
      </w:pPr>
      <w:r>
        <w:rPr>
          <w:rFonts w:hint="eastAsia" w:ascii="仿宋" w:hAnsi="仿宋" w:eastAsia="仿宋" w:cs="仿宋"/>
          <w:b/>
          <w:bCs/>
          <w:i w:val="0"/>
          <w:color w:val="000000"/>
          <w:w w:val="98"/>
          <w:sz w:val="32"/>
          <w:szCs w:val="32"/>
        </w:rPr>
        <w:t>四</w:t>
      </w:r>
      <w:r>
        <w:rPr>
          <w:rFonts w:hint="eastAsia" w:ascii="仿宋" w:hAnsi="仿宋" w:eastAsia="仿宋" w:cs="仿宋"/>
          <w:b/>
          <w:bCs/>
          <w:i w:val="0"/>
          <w:color w:val="000000"/>
          <w:w w:val="98"/>
          <w:sz w:val="32"/>
          <w:szCs w:val="32"/>
          <w:lang w:eastAsia="zh-CN"/>
        </w:rPr>
        <w:t>、</w:t>
      </w:r>
      <w:r>
        <w:rPr>
          <w:rFonts w:hint="eastAsia" w:ascii="仿宋" w:hAnsi="仿宋" w:eastAsia="仿宋" w:cs="仿宋"/>
          <w:b/>
          <w:bCs/>
          <w:i w:val="0"/>
          <w:color w:val="000000"/>
          <w:w w:val="98"/>
          <w:sz w:val="32"/>
          <w:szCs w:val="32"/>
        </w:rPr>
        <w:t>响应文件提交的截止</w:t>
      </w:r>
      <w:r>
        <w:rPr>
          <w:rFonts w:hint="eastAsia" w:ascii="仿宋" w:hAnsi="仿宋" w:eastAsia="仿宋" w:cs="仿宋"/>
          <w:b w:val="0"/>
          <w:i w:val="0"/>
          <w:color w:val="000000"/>
          <w:w w:val="101"/>
          <w:sz w:val="32"/>
          <w:szCs w:val="32"/>
        </w:rPr>
        <w:t>时间</w:t>
      </w:r>
      <w:r>
        <w:rPr>
          <w:rFonts w:hint="eastAsia" w:ascii="仿宋" w:hAnsi="仿宋" w:eastAsia="仿宋" w:cs="仿宋"/>
          <w:b/>
          <w:bCs/>
          <w:i w:val="0"/>
          <w:color w:val="000000"/>
          <w:w w:val="98"/>
          <w:sz w:val="32"/>
          <w:szCs w:val="32"/>
        </w:rPr>
        <w:t>、开启时间及地点</w:t>
      </w:r>
      <w:r>
        <w:rPr>
          <w:rFonts w:hint="eastAsia" w:ascii="仿宋" w:hAnsi="仿宋" w:eastAsia="仿宋" w:cs="仿宋"/>
          <w:sz w:val="32"/>
          <w:szCs w:val="32"/>
        </w:rPr>
        <w:br w:type="textWrapping"/>
      </w:r>
      <w:r>
        <w:rPr>
          <w:rFonts w:hint="eastAsia" w:ascii="仿宋_GB2312" w:hAnsi="仿宋_GB2312" w:eastAsia="仿宋_GB2312" w:cs="仿宋_GB2312"/>
          <w:sz w:val="20"/>
          <w:szCs w:val="20"/>
          <w:lang w:val="en-US" w:eastAsia="zh-CN"/>
        </w:rPr>
        <w:t>详见比价公告；</w:t>
      </w:r>
    </w:p>
    <w:p w14:paraId="722FD36C">
      <w:pPr>
        <w:keepNext w:val="0"/>
        <w:keepLines w:val="0"/>
        <w:pageBreakBefore w:val="0"/>
        <w:widowControl/>
        <w:tabs>
          <w:tab w:val="left" w:pos="384"/>
        </w:tabs>
        <w:kinsoku/>
        <w:wordWrap/>
        <w:overflowPunct/>
        <w:topLinePunct w:val="0"/>
        <w:autoSpaceDE w:val="0"/>
        <w:autoSpaceDN w:val="0"/>
        <w:bidi w:val="0"/>
        <w:adjustRightInd/>
        <w:snapToGrid/>
        <w:spacing w:after="0" w:line="600" w:lineRule="exact"/>
        <w:ind w:left="0" w:right="0" w:firstLine="0"/>
        <w:jc w:val="left"/>
        <w:textAlignment w:val="auto"/>
        <w:rPr>
          <w:rFonts w:hint="eastAsia" w:ascii="仿宋_GB2312" w:hAnsi="仿宋_GB2312" w:eastAsia="仿宋_GB2312" w:cs="仿宋_GB2312"/>
          <w:sz w:val="20"/>
          <w:szCs w:val="20"/>
          <w:lang w:val="en-US" w:eastAsia="zh-CN"/>
        </w:rPr>
        <w:sectPr>
          <w:pgSz w:w="11900" w:h="16840"/>
          <w:pgMar w:top="1440" w:right="1800" w:bottom="1440" w:left="1800" w:header="720" w:footer="720" w:gutter="0"/>
          <w:cols w:space="720" w:num="1"/>
          <w:docGrid w:linePitch="360" w:charSpace="0"/>
        </w:sectPr>
      </w:pPr>
    </w:p>
    <w:p w14:paraId="0DE9AF5D">
      <w:pPr>
        <w:pStyle w:val="7"/>
        <w:jc w:val="center"/>
        <w:outlineLvl w:val="1"/>
      </w:pPr>
      <w:r>
        <w:rPr>
          <w:rFonts w:ascii="仿宋_GB2312" w:hAnsi="仿宋_GB2312" w:eastAsia="仿宋_GB2312" w:cs="仿宋_GB2312"/>
          <w:b/>
          <w:sz w:val="36"/>
        </w:rPr>
        <w:t>第二章 供应商须知</w:t>
      </w:r>
    </w:p>
    <w:p w14:paraId="19A2C341">
      <w:pPr>
        <w:pStyle w:val="7"/>
        <w:ind w:firstLine="480"/>
        <w:jc w:val="left"/>
        <w:outlineLvl w:val="2"/>
      </w:pPr>
      <w:r>
        <w:rPr>
          <w:rFonts w:ascii="仿宋_GB2312" w:hAnsi="仿宋_GB2312" w:eastAsia="仿宋_GB2312" w:cs="仿宋_GB2312"/>
          <w:b/>
          <w:sz w:val="28"/>
        </w:rPr>
        <w:t>一.前附表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3"/>
        <w:gridCol w:w="1843"/>
        <w:gridCol w:w="5716"/>
      </w:tblGrid>
      <w:tr w14:paraId="47F8C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0E4BF577">
            <w:pPr>
              <w:pStyle w:val="7"/>
              <w:jc w:val="left"/>
            </w:pPr>
            <w:r>
              <w:rPr>
                <w:rFonts w:ascii="仿宋_GB2312" w:hAnsi="仿宋_GB2312" w:eastAsia="仿宋_GB2312" w:cs="仿宋_GB2312"/>
              </w:rPr>
              <w:t>序号</w:t>
            </w:r>
          </w:p>
        </w:tc>
        <w:tc>
          <w:tcPr>
            <w:tcW w:w="1843" w:type="dxa"/>
          </w:tcPr>
          <w:p w14:paraId="5AC4DB22">
            <w:pPr>
              <w:pStyle w:val="7"/>
              <w:jc w:val="left"/>
            </w:pPr>
            <w:r>
              <w:rPr>
                <w:rFonts w:ascii="仿宋_GB2312" w:hAnsi="仿宋_GB2312" w:eastAsia="仿宋_GB2312" w:cs="仿宋_GB2312"/>
              </w:rPr>
              <w:t>条款名称</w:t>
            </w:r>
          </w:p>
        </w:tc>
        <w:tc>
          <w:tcPr>
            <w:tcW w:w="5716" w:type="dxa"/>
          </w:tcPr>
          <w:p w14:paraId="7A725D90">
            <w:pPr>
              <w:pStyle w:val="7"/>
              <w:jc w:val="left"/>
            </w:pPr>
            <w:r>
              <w:rPr>
                <w:rFonts w:ascii="仿宋_GB2312" w:hAnsi="仿宋_GB2312" w:eastAsia="仿宋_GB2312" w:cs="仿宋_GB2312"/>
              </w:rPr>
              <w:t>内容及要求</w:t>
            </w:r>
          </w:p>
        </w:tc>
      </w:tr>
      <w:tr w14:paraId="2B02B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68BE7AD0">
            <w:pPr>
              <w:pStyle w:val="7"/>
              <w:jc w:val="left"/>
            </w:pPr>
            <w:r>
              <w:rPr>
                <w:rFonts w:ascii="仿宋_GB2312" w:hAnsi="仿宋_GB2312" w:eastAsia="仿宋_GB2312" w:cs="仿宋_GB2312"/>
              </w:rPr>
              <w:t>1</w:t>
            </w:r>
          </w:p>
        </w:tc>
        <w:tc>
          <w:tcPr>
            <w:tcW w:w="1843" w:type="dxa"/>
          </w:tcPr>
          <w:p w14:paraId="65FA4938">
            <w:pPr>
              <w:pStyle w:val="7"/>
              <w:jc w:val="left"/>
            </w:pPr>
            <w:r>
              <w:rPr>
                <w:rFonts w:ascii="仿宋_GB2312" w:hAnsi="仿宋_GB2312" w:eastAsia="仿宋_GB2312" w:cs="仿宋_GB2312"/>
              </w:rPr>
              <w:t>划分采购包情况</w:t>
            </w:r>
          </w:p>
        </w:tc>
        <w:tc>
          <w:tcPr>
            <w:tcW w:w="5716" w:type="dxa"/>
          </w:tcPr>
          <w:p w14:paraId="6A2026CE">
            <w:pPr>
              <w:pStyle w:val="7"/>
              <w:jc w:val="left"/>
            </w:pPr>
            <w:r>
              <w:rPr>
                <w:rFonts w:ascii="仿宋_GB2312" w:hAnsi="仿宋_GB2312" w:eastAsia="仿宋_GB2312" w:cs="仿宋_GB2312"/>
              </w:rPr>
              <w:t>共 1 包</w:t>
            </w:r>
          </w:p>
        </w:tc>
      </w:tr>
      <w:tr w14:paraId="3617F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7A8B4E8B">
            <w:pPr>
              <w:pStyle w:val="7"/>
              <w:jc w:val="left"/>
            </w:pPr>
            <w:r>
              <w:rPr>
                <w:rFonts w:ascii="仿宋_GB2312" w:hAnsi="仿宋_GB2312" w:eastAsia="仿宋_GB2312" w:cs="仿宋_GB2312"/>
              </w:rPr>
              <w:t>2</w:t>
            </w:r>
          </w:p>
        </w:tc>
        <w:tc>
          <w:tcPr>
            <w:tcW w:w="1843" w:type="dxa"/>
          </w:tcPr>
          <w:p w14:paraId="1E2A247E">
            <w:pPr>
              <w:pStyle w:val="7"/>
              <w:jc w:val="left"/>
            </w:pPr>
            <w:r>
              <w:rPr>
                <w:rFonts w:ascii="仿宋_GB2312" w:hAnsi="仿宋_GB2312" w:eastAsia="仿宋_GB2312" w:cs="仿宋_GB2312"/>
              </w:rPr>
              <w:t>采购方式</w:t>
            </w:r>
          </w:p>
        </w:tc>
        <w:tc>
          <w:tcPr>
            <w:tcW w:w="5716" w:type="dxa"/>
          </w:tcPr>
          <w:p w14:paraId="04705E59">
            <w:pPr>
              <w:pStyle w:val="7"/>
              <w:jc w:val="left"/>
            </w:pPr>
            <w:r>
              <w:rPr>
                <w:rFonts w:hint="eastAsia" w:ascii="仿宋_GB2312" w:hAnsi="仿宋_GB2312" w:eastAsia="仿宋_GB2312" w:cs="仿宋_GB2312"/>
                <w:lang w:val="en-US" w:eastAsia="zh-CN"/>
              </w:rPr>
              <w:t>比</w:t>
            </w:r>
            <w:r>
              <w:rPr>
                <w:rFonts w:ascii="仿宋_GB2312" w:hAnsi="仿宋_GB2312" w:eastAsia="仿宋_GB2312" w:cs="仿宋_GB2312"/>
              </w:rPr>
              <w:t>价</w:t>
            </w:r>
          </w:p>
        </w:tc>
      </w:tr>
      <w:tr w14:paraId="43229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44979116">
            <w:pPr>
              <w:pStyle w:val="7"/>
              <w:jc w:val="left"/>
            </w:pPr>
            <w:r>
              <w:rPr>
                <w:rFonts w:ascii="仿宋_GB2312" w:hAnsi="仿宋_GB2312" w:eastAsia="仿宋_GB2312" w:cs="仿宋_GB2312"/>
              </w:rPr>
              <w:t>3</w:t>
            </w:r>
          </w:p>
        </w:tc>
        <w:tc>
          <w:tcPr>
            <w:tcW w:w="1843" w:type="dxa"/>
          </w:tcPr>
          <w:p w14:paraId="33136A36">
            <w:pPr>
              <w:pStyle w:val="7"/>
              <w:jc w:val="left"/>
            </w:pPr>
            <w:r>
              <w:rPr>
                <w:rFonts w:ascii="仿宋_GB2312" w:hAnsi="仿宋_GB2312" w:eastAsia="仿宋_GB2312" w:cs="仿宋_GB2312"/>
              </w:rPr>
              <w:t>评标方式</w:t>
            </w:r>
          </w:p>
        </w:tc>
        <w:tc>
          <w:tcPr>
            <w:tcW w:w="5716" w:type="dxa"/>
          </w:tcPr>
          <w:p w14:paraId="6D648123">
            <w:pPr>
              <w:pStyle w:val="7"/>
              <w:jc w:val="left"/>
            </w:pPr>
            <w:r>
              <w:rPr>
                <w:rFonts w:ascii="仿宋_GB2312" w:hAnsi="仿宋_GB2312" w:eastAsia="仿宋_GB2312" w:cs="仿宋_GB2312"/>
              </w:rPr>
              <w:t>现场评标</w:t>
            </w:r>
          </w:p>
        </w:tc>
      </w:tr>
      <w:tr w14:paraId="3B12DE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58ED0F37">
            <w:pPr>
              <w:pStyle w:val="7"/>
              <w:jc w:val="left"/>
            </w:pPr>
            <w:r>
              <w:rPr>
                <w:rFonts w:ascii="仿宋_GB2312" w:hAnsi="仿宋_GB2312" w:eastAsia="仿宋_GB2312" w:cs="仿宋_GB2312"/>
              </w:rPr>
              <w:t>4</w:t>
            </w:r>
          </w:p>
        </w:tc>
        <w:tc>
          <w:tcPr>
            <w:tcW w:w="1843" w:type="dxa"/>
          </w:tcPr>
          <w:p w14:paraId="6BED24D2">
            <w:pPr>
              <w:pStyle w:val="7"/>
              <w:jc w:val="left"/>
            </w:pPr>
            <w:r>
              <w:rPr>
                <w:rFonts w:ascii="仿宋_GB2312" w:hAnsi="仿宋_GB2312" w:eastAsia="仿宋_GB2312" w:cs="仿宋_GB2312"/>
              </w:rPr>
              <w:t>开启方式</w:t>
            </w:r>
          </w:p>
        </w:tc>
        <w:tc>
          <w:tcPr>
            <w:tcW w:w="5716" w:type="dxa"/>
          </w:tcPr>
          <w:p w14:paraId="1A63EDD5">
            <w:pPr>
              <w:pStyle w:val="7"/>
              <w:jc w:val="left"/>
            </w:pPr>
            <w:r>
              <w:rPr>
                <w:rFonts w:ascii="仿宋_GB2312" w:hAnsi="仿宋_GB2312" w:eastAsia="仿宋_GB2312" w:cs="仿宋_GB2312"/>
              </w:rPr>
              <w:t>现场开标</w:t>
            </w:r>
          </w:p>
        </w:tc>
      </w:tr>
      <w:tr w14:paraId="5AF93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6A47E236">
            <w:pPr>
              <w:pStyle w:val="7"/>
              <w:jc w:val="left"/>
            </w:pPr>
            <w:r>
              <w:rPr>
                <w:rFonts w:ascii="仿宋_GB2312" w:hAnsi="仿宋_GB2312" w:eastAsia="仿宋_GB2312" w:cs="仿宋_GB2312"/>
              </w:rPr>
              <w:t>5</w:t>
            </w:r>
          </w:p>
        </w:tc>
        <w:tc>
          <w:tcPr>
            <w:tcW w:w="1843" w:type="dxa"/>
          </w:tcPr>
          <w:p w14:paraId="09E3E991">
            <w:pPr>
              <w:pStyle w:val="7"/>
              <w:jc w:val="left"/>
            </w:pPr>
            <w:r>
              <w:rPr>
                <w:rFonts w:ascii="仿宋_GB2312" w:hAnsi="仿宋_GB2312" w:eastAsia="仿宋_GB2312" w:cs="仿宋_GB2312"/>
              </w:rPr>
              <w:t>评标方法</w:t>
            </w:r>
          </w:p>
        </w:tc>
        <w:tc>
          <w:tcPr>
            <w:tcW w:w="5716" w:type="dxa"/>
          </w:tcPr>
          <w:p w14:paraId="6F4A1930">
            <w:pPr>
              <w:pStyle w:val="7"/>
              <w:jc w:val="left"/>
            </w:pPr>
            <w:r>
              <w:rPr>
                <w:rFonts w:ascii="仿宋_GB2312" w:hAnsi="仿宋_GB2312" w:eastAsia="仿宋_GB2312" w:cs="仿宋_GB2312"/>
              </w:rPr>
              <w:t>采购包1：最低评标价法</w:t>
            </w:r>
          </w:p>
        </w:tc>
      </w:tr>
      <w:tr w14:paraId="4F3AE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1876146B">
            <w:pPr>
              <w:pStyle w:val="7"/>
              <w:jc w:val="left"/>
            </w:pPr>
            <w:r>
              <w:rPr>
                <w:rFonts w:ascii="仿宋_GB2312" w:hAnsi="仿宋_GB2312" w:eastAsia="仿宋_GB2312" w:cs="仿宋_GB2312"/>
              </w:rPr>
              <w:t>6</w:t>
            </w:r>
          </w:p>
        </w:tc>
        <w:tc>
          <w:tcPr>
            <w:tcW w:w="1843" w:type="dxa"/>
          </w:tcPr>
          <w:p w14:paraId="69B6D515">
            <w:pPr>
              <w:pStyle w:val="7"/>
              <w:jc w:val="left"/>
            </w:pPr>
            <w:r>
              <w:rPr>
                <w:rFonts w:ascii="仿宋_GB2312" w:hAnsi="仿宋_GB2312" w:eastAsia="仿宋_GB2312" w:cs="仿宋_GB2312"/>
              </w:rPr>
              <w:t>获取</w:t>
            </w:r>
            <w:r>
              <w:rPr>
                <w:rFonts w:hint="eastAsia" w:ascii="仿宋_GB2312" w:hAnsi="仿宋_GB2312" w:eastAsia="仿宋_GB2312" w:cs="仿宋_GB2312"/>
                <w:lang w:eastAsia="zh-CN"/>
              </w:rPr>
              <w:t>比</w:t>
            </w:r>
            <w:r>
              <w:rPr>
                <w:rFonts w:ascii="仿宋_GB2312" w:hAnsi="仿宋_GB2312" w:eastAsia="仿宋_GB2312" w:cs="仿宋_GB2312"/>
              </w:rPr>
              <w:t>价通知书时间</w:t>
            </w:r>
          </w:p>
        </w:tc>
        <w:tc>
          <w:tcPr>
            <w:tcW w:w="5716" w:type="dxa"/>
          </w:tcPr>
          <w:p w14:paraId="306BDCE1">
            <w:pPr>
              <w:pStyle w:val="7"/>
              <w:jc w:val="left"/>
            </w:pPr>
            <w:r>
              <w:rPr>
                <w:rFonts w:ascii="仿宋_GB2312" w:hAnsi="仿宋_GB2312" w:eastAsia="仿宋_GB2312" w:cs="仿宋_GB2312"/>
              </w:rPr>
              <w:t>详见</w:t>
            </w:r>
            <w:r>
              <w:rPr>
                <w:rFonts w:hint="eastAsia" w:ascii="仿宋_GB2312" w:hAnsi="仿宋_GB2312" w:eastAsia="仿宋_GB2312" w:cs="仿宋_GB2312"/>
                <w:lang w:eastAsia="zh-CN"/>
              </w:rPr>
              <w:t>比</w:t>
            </w:r>
            <w:r>
              <w:rPr>
                <w:rFonts w:ascii="仿宋_GB2312" w:hAnsi="仿宋_GB2312" w:eastAsia="仿宋_GB2312" w:cs="仿宋_GB2312"/>
              </w:rPr>
              <w:t>价公告</w:t>
            </w:r>
          </w:p>
        </w:tc>
      </w:tr>
      <w:tr w14:paraId="3A12E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2637406C">
            <w:pPr>
              <w:pStyle w:val="7"/>
              <w:jc w:val="left"/>
            </w:pPr>
            <w:r>
              <w:rPr>
                <w:rFonts w:ascii="仿宋_GB2312" w:hAnsi="仿宋_GB2312" w:eastAsia="仿宋_GB2312" w:cs="仿宋_GB2312"/>
              </w:rPr>
              <w:t>7</w:t>
            </w:r>
          </w:p>
        </w:tc>
        <w:tc>
          <w:tcPr>
            <w:tcW w:w="1843" w:type="dxa"/>
          </w:tcPr>
          <w:p w14:paraId="6F8A8626">
            <w:pPr>
              <w:pStyle w:val="7"/>
              <w:jc w:val="left"/>
            </w:pPr>
            <w:r>
              <w:rPr>
                <w:rFonts w:ascii="仿宋_GB2312" w:hAnsi="仿宋_GB2312" w:eastAsia="仿宋_GB2312" w:cs="仿宋_GB2312"/>
              </w:rPr>
              <w:t>保证金缴纳截止时间（同响应文件提交截止时间）</w:t>
            </w:r>
          </w:p>
        </w:tc>
        <w:tc>
          <w:tcPr>
            <w:tcW w:w="5716" w:type="dxa"/>
          </w:tcPr>
          <w:p w14:paraId="6D9E3BB2">
            <w:pPr>
              <w:pStyle w:val="7"/>
              <w:jc w:val="left"/>
              <w:rPr>
                <w:rFonts w:hint="default" w:eastAsiaTheme="minorEastAsia"/>
                <w:lang w:val="en-US" w:eastAsia="zh-CN"/>
              </w:rPr>
            </w:pPr>
            <w:r>
              <w:rPr>
                <w:rFonts w:hint="eastAsia" w:ascii="仿宋_GB2312" w:hAnsi="仿宋_GB2312" w:eastAsia="仿宋_GB2312" w:cs="仿宋_GB2312"/>
                <w:lang w:val="en-US" w:eastAsia="zh-CN"/>
              </w:rPr>
              <w:t>不收取</w:t>
            </w:r>
          </w:p>
        </w:tc>
      </w:tr>
      <w:tr w14:paraId="5CC1A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0712711B">
            <w:pPr>
              <w:pStyle w:val="7"/>
              <w:jc w:val="left"/>
              <w:rPr>
                <w:rFonts w:hint="eastAsia" w:eastAsiaTheme="minorEastAsia"/>
                <w:lang w:eastAsia="zh-CN"/>
              </w:rPr>
            </w:pPr>
            <w:r>
              <w:rPr>
                <w:rFonts w:hint="eastAsia" w:ascii="仿宋_GB2312" w:hAnsi="仿宋_GB2312" w:eastAsia="仿宋_GB2312" w:cs="仿宋_GB2312"/>
                <w:lang w:val="en-US" w:eastAsia="zh-CN"/>
              </w:rPr>
              <w:t>8</w:t>
            </w:r>
          </w:p>
        </w:tc>
        <w:tc>
          <w:tcPr>
            <w:tcW w:w="1843" w:type="dxa"/>
          </w:tcPr>
          <w:p w14:paraId="6EC6606B">
            <w:pPr>
              <w:pStyle w:val="7"/>
              <w:jc w:val="left"/>
            </w:pPr>
            <w:r>
              <w:rPr>
                <w:rFonts w:ascii="仿宋_GB2312" w:hAnsi="仿宋_GB2312" w:eastAsia="仿宋_GB2312" w:cs="仿宋_GB2312"/>
              </w:rPr>
              <w:t>响应文件数量</w:t>
            </w:r>
          </w:p>
        </w:tc>
        <w:tc>
          <w:tcPr>
            <w:tcW w:w="5716" w:type="dxa"/>
          </w:tcPr>
          <w:p w14:paraId="01BC1987">
            <w:pPr>
              <w:pStyle w:val="7"/>
              <w:jc w:val="left"/>
              <w:rPr>
                <w:rFonts w:ascii="仿宋_GB2312" w:hAnsi="仿宋_GB2312" w:eastAsia="仿宋_GB2312" w:cs="仿宋_GB2312"/>
              </w:rPr>
            </w:pPr>
            <w:r>
              <w:rPr>
                <w:rFonts w:ascii="仿宋_GB2312" w:hAnsi="仿宋_GB2312" w:eastAsia="仿宋_GB2312" w:cs="仿宋_GB2312"/>
              </w:rPr>
              <w:t>（1）电子投标文件1份</w:t>
            </w:r>
          </w:p>
          <w:p w14:paraId="5359B592">
            <w:pPr>
              <w:pStyle w:val="7"/>
              <w:jc w:val="left"/>
            </w:pPr>
            <w:r>
              <w:rPr>
                <w:rFonts w:ascii="仿宋_GB2312" w:hAnsi="仿宋_GB2312" w:eastAsia="仿宋_GB2312" w:cs="仿宋_GB2312"/>
              </w:rPr>
              <w:t xml:space="preserve"> （2）纸质投标文件（正本）</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密封、胶装</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ascii="仿宋_GB2312" w:hAnsi="仿宋_GB2312" w:eastAsia="仿宋_GB2312" w:cs="仿宋_GB2312"/>
              </w:rPr>
              <w:t>份；纸质投标文件（副本）</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密封、胶装</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w:t>
            </w:r>
            <w:r>
              <w:rPr>
                <w:rFonts w:ascii="仿宋_GB2312" w:hAnsi="仿宋_GB2312" w:eastAsia="仿宋_GB2312" w:cs="仿宋_GB2312"/>
              </w:rPr>
              <w:t>份。</w:t>
            </w:r>
          </w:p>
        </w:tc>
      </w:tr>
      <w:tr w14:paraId="1D67D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11657ADC">
            <w:pPr>
              <w:pStyle w:val="7"/>
              <w:jc w:val="left"/>
              <w:rPr>
                <w:rFonts w:hint="eastAsia" w:eastAsiaTheme="minorEastAsia"/>
                <w:lang w:eastAsia="zh-CN"/>
              </w:rPr>
            </w:pPr>
            <w:r>
              <w:rPr>
                <w:rFonts w:hint="eastAsia" w:ascii="仿宋_GB2312" w:hAnsi="仿宋_GB2312" w:eastAsia="仿宋_GB2312" w:cs="仿宋_GB2312"/>
                <w:lang w:val="en-US" w:eastAsia="zh-CN"/>
              </w:rPr>
              <w:t>9</w:t>
            </w:r>
          </w:p>
        </w:tc>
        <w:tc>
          <w:tcPr>
            <w:tcW w:w="1843" w:type="dxa"/>
          </w:tcPr>
          <w:p w14:paraId="3FC47C6F">
            <w:pPr>
              <w:pStyle w:val="7"/>
              <w:jc w:val="left"/>
            </w:pPr>
            <w:r>
              <w:rPr>
                <w:rFonts w:ascii="仿宋_GB2312" w:hAnsi="仿宋_GB2312" w:eastAsia="仿宋_GB2312" w:cs="仿宋_GB2312"/>
              </w:rPr>
              <w:t>中标人确定</w:t>
            </w:r>
          </w:p>
        </w:tc>
        <w:tc>
          <w:tcPr>
            <w:tcW w:w="5716" w:type="dxa"/>
          </w:tcPr>
          <w:p w14:paraId="78468794">
            <w:pPr>
              <w:pStyle w:val="7"/>
              <w:jc w:val="left"/>
            </w:pPr>
            <w:r>
              <w:rPr>
                <w:rFonts w:ascii="仿宋_GB2312" w:hAnsi="仿宋_GB2312" w:eastAsia="仿宋_GB2312" w:cs="仿宋_GB2312"/>
              </w:rPr>
              <w:t>评标委员会（非招标采购，如谈判、磋商、协商、</w:t>
            </w:r>
            <w:r>
              <w:rPr>
                <w:rFonts w:hint="eastAsia" w:ascii="仿宋_GB2312" w:hAnsi="仿宋_GB2312" w:eastAsia="仿宋_GB2312" w:cs="仿宋_GB2312"/>
                <w:lang w:eastAsia="zh-CN"/>
              </w:rPr>
              <w:t>比</w:t>
            </w:r>
            <w:r>
              <w:rPr>
                <w:rFonts w:ascii="仿宋_GB2312" w:hAnsi="仿宋_GB2312" w:eastAsia="仿宋_GB2312" w:cs="仿宋_GB2312"/>
              </w:rPr>
              <w:t>价小组）按照采购文件规定的方式确定中标（成交）供应商。</w:t>
            </w:r>
          </w:p>
        </w:tc>
      </w:tr>
      <w:tr w14:paraId="1294F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61E6CFE7">
            <w:pPr>
              <w:pStyle w:val="7"/>
              <w:jc w:val="left"/>
              <w:rPr>
                <w:rFonts w:hint="default" w:eastAsiaTheme="minorEastAsia"/>
                <w:lang w:val="en-US" w:eastAsia="zh-CN"/>
              </w:rPr>
            </w:pPr>
            <w:r>
              <w:rPr>
                <w:rFonts w:hint="eastAsia" w:ascii="仿宋_GB2312" w:hAnsi="仿宋_GB2312" w:eastAsia="仿宋_GB2312" w:cs="仿宋_GB2312"/>
                <w:lang w:val="en-US" w:eastAsia="zh-CN"/>
              </w:rPr>
              <w:t>10</w:t>
            </w:r>
          </w:p>
        </w:tc>
        <w:tc>
          <w:tcPr>
            <w:tcW w:w="1843" w:type="dxa"/>
          </w:tcPr>
          <w:p w14:paraId="6EB0FEF7">
            <w:pPr>
              <w:pStyle w:val="7"/>
              <w:jc w:val="left"/>
            </w:pPr>
            <w:r>
              <w:rPr>
                <w:rFonts w:ascii="仿宋_GB2312" w:hAnsi="仿宋_GB2312" w:eastAsia="仿宋_GB2312" w:cs="仿宋_GB2312"/>
              </w:rPr>
              <w:t>联合体响应</w:t>
            </w:r>
          </w:p>
        </w:tc>
        <w:tc>
          <w:tcPr>
            <w:tcW w:w="5716" w:type="dxa"/>
          </w:tcPr>
          <w:p w14:paraId="39C76F34">
            <w:pPr>
              <w:pStyle w:val="7"/>
              <w:jc w:val="left"/>
            </w:pPr>
            <w:r>
              <w:rPr>
                <w:rFonts w:ascii="仿宋_GB2312" w:hAnsi="仿宋_GB2312" w:eastAsia="仿宋_GB2312" w:cs="仿宋_GB2312"/>
              </w:rPr>
              <w:t>采购包1：不接受</w:t>
            </w:r>
          </w:p>
        </w:tc>
      </w:tr>
      <w:tr w14:paraId="09C2F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01C3AC16">
            <w:pPr>
              <w:pStyle w:val="7"/>
              <w:jc w:val="left"/>
              <w:rPr>
                <w:rFonts w:hint="default" w:eastAsiaTheme="minorEastAsia"/>
                <w:lang w:val="en-US" w:eastAsia="zh-CN"/>
              </w:rPr>
            </w:pPr>
            <w:r>
              <w:rPr>
                <w:rFonts w:hint="eastAsia" w:ascii="仿宋_GB2312" w:hAnsi="仿宋_GB2312" w:eastAsia="仿宋_GB2312" w:cs="仿宋_GB2312"/>
                <w:lang w:val="en-US" w:eastAsia="zh-CN"/>
              </w:rPr>
              <w:t>11</w:t>
            </w:r>
          </w:p>
        </w:tc>
        <w:tc>
          <w:tcPr>
            <w:tcW w:w="1843" w:type="dxa"/>
          </w:tcPr>
          <w:p w14:paraId="7B4D8394">
            <w:pPr>
              <w:pStyle w:val="7"/>
              <w:jc w:val="left"/>
            </w:pPr>
            <w:r>
              <w:rPr>
                <w:rFonts w:ascii="仿宋_GB2312" w:hAnsi="仿宋_GB2312" w:eastAsia="仿宋_GB2312" w:cs="仿宋_GB2312"/>
              </w:rPr>
              <w:t>投标保证金</w:t>
            </w:r>
          </w:p>
        </w:tc>
        <w:tc>
          <w:tcPr>
            <w:tcW w:w="5716" w:type="dxa"/>
          </w:tcPr>
          <w:p w14:paraId="7F31C143">
            <w:pPr>
              <w:pStyle w:val="7"/>
              <w:jc w:val="left"/>
            </w:pPr>
            <w:r>
              <w:rPr>
                <w:rFonts w:ascii="仿宋_GB2312" w:hAnsi="仿宋_GB2312" w:eastAsia="仿宋_GB2312" w:cs="仿宋_GB2312"/>
              </w:rPr>
              <w:t>不收取保证金</w:t>
            </w:r>
          </w:p>
        </w:tc>
      </w:tr>
      <w:tr w14:paraId="28FE07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05F91B67">
            <w:pPr>
              <w:pStyle w:val="7"/>
              <w:jc w:val="left"/>
              <w:rPr>
                <w:rFonts w:hint="default" w:eastAsiaTheme="minorEastAsia"/>
                <w:lang w:val="en-US" w:eastAsia="zh-CN"/>
              </w:rPr>
            </w:pPr>
            <w:r>
              <w:rPr>
                <w:rFonts w:hint="eastAsia" w:ascii="仿宋_GB2312" w:hAnsi="仿宋_GB2312" w:eastAsia="仿宋_GB2312" w:cs="仿宋_GB2312"/>
                <w:lang w:val="en-US" w:eastAsia="zh-CN"/>
              </w:rPr>
              <w:t>12</w:t>
            </w:r>
          </w:p>
        </w:tc>
        <w:tc>
          <w:tcPr>
            <w:tcW w:w="1843" w:type="dxa"/>
          </w:tcPr>
          <w:p w14:paraId="17F3F59A">
            <w:pPr>
              <w:pStyle w:val="7"/>
              <w:jc w:val="left"/>
            </w:pPr>
            <w:r>
              <w:rPr>
                <w:rFonts w:ascii="仿宋_GB2312" w:hAnsi="仿宋_GB2312" w:eastAsia="仿宋_GB2312" w:cs="仿宋_GB2312"/>
              </w:rPr>
              <w:t>签字、盖章要求</w:t>
            </w:r>
          </w:p>
        </w:tc>
        <w:tc>
          <w:tcPr>
            <w:tcW w:w="5716" w:type="dxa"/>
          </w:tcPr>
          <w:p w14:paraId="77D1AEFB">
            <w:pPr>
              <w:pStyle w:val="7"/>
              <w:jc w:val="left"/>
            </w:pPr>
            <w:r>
              <w:rPr>
                <w:rFonts w:ascii="仿宋_GB2312" w:hAnsi="仿宋_GB2312" w:eastAsia="仿宋_GB2312" w:cs="仿宋_GB2312"/>
              </w:rPr>
              <w:t>说明：若涉及到授权代表签字的可将文件签字页先进行签字、扫描后导入加密电子投标文件。</w:t>
            </w:r>
          </w:p>
        </w:tc>
      </w:tr>
      <w:tr w14:paraId="2BF32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7A53D757">
            <w:pPr>
              <w:pStyle w:val="7"/>
              <w:jc w:val="left"/>
              <w:rPr>
                <w:rFonts w:hint="default" w:eastAsiaTheme="minorEastAsia"/>
                <w:lang w:val="en-US" w:eastAsia="zh-CN"/>
              </w:rPr>
            </w:pPr>
            <w:r>
              <w:rPr>
                <w:rFonts w:hint="eastAsia" w:ascii="仿宋_GB2312" w:hAnsi="仿宋_GB2312" w:eastAsia="仿宋_GB2312" w:cs="仿宋_GB2312"/>
                <w:lang w:val="en-US" w:eastAsia="zh-CN"/>
              </w:rPr>
              <w:t>13</w:t>
            </w:r>
          </w:p>
        </w:tc>
        <w:tc>
          <w:tcPr>
            <w:tcW w:w="1843" w:type="dxa"/>
          </w:tcPr>
          <w:p w14:paraId="67A127BC">
            <w:pPr>
              <w:pStyle w:val="7"/>
              <w:jc w:val="left"/>
            </w:pPr>
            <w:r>
              <w:rPr>
                <w:rFonts w:ascii="仿宋_GB2312" w:hAnsi="仿宋_GB2312" w:eastAsia="仿宋_GB2312" w:cs="仿宋_GB2312"/>
              </w:rPr>
              <w:t>现场踏勘</w:t>
            </w:r>
          </w:p>
        </w:tc>
        <w:tc>
          <w:tcPr>
            <w:tcW w:w="5716" w:type="dxa"/>
          </w:tcPr>
          <w:p w14:paraId="0C08EBB9">
            <w:pPr>
              <w:pStyle w:val="7"/>
              <w:jc w:val="left"/>
            </w:pPr>
            <w:r>
              <w:rPr>
                <w:rFonts w:ascii="仿宋_GB2312" w:hAnsi="仿宋_GB2312" w:eastAsia="仿宋_GB2312" w:cs="仿宋_GB2312"/>
              </w:rPr>
              <w:t>采购包1：组织现场踏勘：否</w:t>
            </w:r>
          </w:p>
        </w:tc>
      </w:tr>
      <w:tr w14:paraId="10CF6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0BE0CA65">
            <w:pPr>
              <w:pStyle w:val="7"/>
              <w:jc w:val="left"/>
              <w:rPr>
                <w:rFonts w:hint="default" w:eastAsiaTheme="minorEastAsia"/>
                <w:lang w:val="en-US" w:eastAsia="zh-CN"/>
              </w:rPr>
            </w:pPr>
            <w:r>
              <w:rPr>
                <w:rFonts w:hint="eastAsia" w:ascii="仿宋_GB2312" w:hAnsi="仿宋_GB2312" w:eastAsia="仿宋_GB2312" w:cs="仿宋_GB2312"/>
                <w:lang w:val="en-US" w:eastAsia="zh-CN"/>
              </w:rPr>
              <w:t>14</w:t>
            </w:r>
          </w:p>
        </w:tc>
        <w:tc>
          <w:tcPr>
            <w:tcW w:w="1843" w:type="dxa"/>
          </w:tcPr>
          <w:p w14:paraId="5C4DDE3C">
            <w:pPr>
              <w:pStyle w:val="7"/>
              <w:jc w:val="left"/>
            </w:pPr>
            <w:r>
              <w:rPr>
                <w:rFonts w:ascii="仿宋_GB2312" w:hAnsi="仿宋_GB2312" w:eastAsia="仿宋_GB2312" w:cs="仿宋_GB2312"/>
              </w:rPr>
              <w:t>报价形式</w:t>
            </w:r>
          </w:p>
        </w:tc>
        <w:tc>
          <w:tcPr>
            <w:tcW w:w="5716" w:type="dxa"/>
          </w:tcPr>
          <w:p w14:paraId="569A11EB">
            <w:pPr>
              <w:pStyle w:val="7"/>
              <w:jc w:val="left"/>
            </w:pPr>
            <w:r>
              <w:rPr>
                <w:rFonts w:ascii="仿宋_GB2312" w:hAnsi="仿宋_GB2312" w:eastAsia="仿宋_GB2312" w:cs="仿宋_GB2312"/>
              </w:rPr>
              <w:t>采购包1：总价</w:t>
            </w:r>
          </w:p>
        </w:tc>
      </w:tr>
      <w:tr w14:paraId="0A79A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6AF92BBF">
            <w:pPr>
              <w:pStyle w:val="7"/>
              <w:jc w:val="left"/>
              <w:rPr>
                <w:rFonts w:hint="default" w:eastAsiaTheme="minorEastAsia"/>
                <w:lang w:val="en-US" w:eastAsia="zh-CN"/>
              </w:rPr>
            </w:pPr>
            <w:r>
              <w:rPr>
                <w:rFonts w:hint="eastAsia" w:ascii="仿宋_GB2312" w:hAnsi="仿宋_GB2312" w:eastAsia="仿宋_GB2312" w:cs="仿宋_GB2312"/>
                <w:lang w:val="en-US" w:eastAsia="zh-CN"/>
              </w:rPr>
              <w:t>15</w:t>
            </w:r>
          </w:p>
        </w:tc>
        <w:tc>
          <w:tcPr>
            <w:tcW w:w="1843" w:type="dxa"/>
          </w:tcPr>
          <w:p w14:paraId="29A64257">
            <w:pPr>
              <w:pStyle w:val="7"/>
              <w:jc w:val="left"/>
            </w:pPr>
            <w:r>
              <w:rPr>
                <w:rFonts w:ascii="仿宋_GB2312" w:hAnsi="仿宋_GB2312" w:eastAsia="仿宋_GB2312" w:cs="仿宋_GB2312"/>
              </w:rPr>
              <w:t>其他</w:t>
            </w:r>
          </w:p>
        </w:tc>
        <w:tc>
          <w:tcPr>
            <w:tcW w:w="5716" w:type="dxa"/>
          </w:tcPr>
          <w:p w14:paraId="17065B29">
            <w:pPr>
              <w:pStyle w:val="7"/>
              <w:jc w:val="left"/>
            </w:pPr>
            <w:r>
              <w:rPr>
                <w:rFonts w:ascii="仿宋_GB2312" w:hAnsi="仿宋_GB2312" w:eastAsia="仿宋_GB2312" w:cs="仿宋_GB2312"/>
              </w:rPr>
              <w:t>无</w:t>
            </w:r>
          </w:p>
        </w:tc>
      </w:tr>
    </w:tbl>
    <w:p w14:paraId="36BCD84F">
      <w:pPr>
        <w:pStyle w:val="7"/>
        <w:jc w:val="left"/>
        <w:outlineLvl w:val="2"/>
      </w:pPr>
      <w:r>
        <w:rPr>
          <w:rFonts w:hint="eastAsia" w:ascii="仿宋_GB2312" w:hAnsi="仿宋_GB2312" w:eastAsia="仿宋_GB2312" w:cs="仿宋_GB2312"/>
          <w:b/>
          <w:sz w:val="28"/>
          <w:lang w:val="en-US" w:eastAsia="zh-CN"/>
        </w:rPr>
        <w:t>二</w:t>
      </w:r>
      <w:r>
        <w:rPr>
          <w:rFonts w:hint="eastAsia" w:ascii="仿宋_GB2312" w:hAnsi="仿宋_GB2312" w:eastAsia="仿宋_GB2312" w:cs="仿宋_GB2312"/>
          <w:b/>
          <w:sz w:val="28"/>
          <w:lang w:eastAsia="zh-CN"/>
        </w:rPr>
        <w:t>、</w:t>
      </w:r>
      <w:r>
        <w:rPr>
          <w:rFonts w:ascii="仿宋_GB2312" w:hAnsi="仿宋_GB2312" w:eastAsia="仿宋_GB2312" w:cs="仿宋_GB2312"/>
          <w:b/>
          <w:sz w:val="28"/>
        </w:rPr>
        <w:t>说明</w:t>
      </w:r>
    </w:p>
    <w:p w14:paraId="2837BEB7">
      <w:pPr>
        <w:pStyle w:val="7"/>
        <w:ind w:firstLine="480"/>
        <w:jc w:val="left"/>
      </w:pPr>
      <w:r>
        <w:rPr>
          <w:rFonts w:ascii="仿宋_GB2312" w:hAnsi="仿宋_GB2312" w:eastAsia="仿宋_GB2312" w:cs="仿宋_GB2312"/>
        </w:rPr>
        <w:t>1.总则</w:t>
      </w:r>
    </w:p>
    <w:p w14:paraId="5AC90962">
      <w:pPr>
        <w:pStyle w:val="7"/>
        <w:ind w:firstLine="480"/>
        <w:jc w:val="left"/>
      </w:pPr>
      <w:r>
        <w:rPr>
          <w:rFonts w:ascii="仿宋_GB2312" w:hAnsi="仿宋_GB2312" w:eastAsia="仿宋_GB2312" w:cs="仿宋_GB2312"/>
        </w:rPr>
        <w:t>本</w:t>
      </w:r>
      <w:r>
        <w:rPr>
          <w:rFonts w:hint="eastAsia" w:ascii="仿宋_GB2312" w:hAnsi="仿宋_GB2312" w:eastAsia="仿宋_GB2312" w:cs="仿宋_GB2312"/>
          <w:lang w:eastAsia="zh-CN"/>
        </w:rPr>
        <w:t>比</w:t>
      </w:r>
      <w:r>
        <w:rPr>
          <w:rFonts w:ascii="仿宋_GB2312" w:hAnsi="仿宋_GB2312" w:eastAsia="仿宋_GB2312" w:cs="仿宋_GB2312"/>
        </w:rPr>
        <w:t>价通知书依据《中华人民共和国政府采购法》《中华人民共和国政府采购法实施条例》和《政府采购非招标采购方式管理办法》（财政部令第74号）及国家和自治区有关法律、法规、规章制度编制。</w:t>
      </w:r>
    </w:p>
    <w:p w14:paraId="0CF01409">
      <w:pPr>
        <w:pStyle w:val="7"/>
        <w:ind w:firstLine="480"/>
        <w:jc w:val="left"/>
      </w:pPr>
      <w:r>
        <w:rPr>
          <w:rFonts w:ascii="仿宋_GB2312" w:hAnsi="仿宋_GB2312" w:eastAsia="仿宋_GB2312" w:cs="仿宋_GB2312"/>
        </w:rPr>
        <w:t>供应商应仔细阅读本项目信息公告及</w:t>
      </w:r>
      <w:r>
        <w:rPr>
          <w:rFonts w:hint="eastAsia" w:ascii="仿宋_GB2312" w:hAnsi="仿宋_GB2312" w:eastAsia="仿宋_GB2312" w:cs="仿宋_GB2312"/>
          <w:lang w:eastAsia="zh-CN"/>
        </w:rPr>
        <w:t>比</w:t>
      </w:r>
      <w:r>
        <w:rPr>
          <w:rFonts w:ascii="仿宋_GB2312" w:hAnsi="仿宋_GB2312" w:eastAsia="仿宋_GB2312" w:cs="仿宋_GB2312"/>
        </w:rPr>
        <w:t>价通知书的所有内容（包括澄清或者修改），按照</w:t>
      </w:r>
      <w:r>
        <w:rPr>
          <w:rFonts w:hint="eastAsia" w:ascii="仿宋_GB2312" w:hAnsi="仿宋_GB2312" w:eastAsia="仿宋_GB2312" w:cs="仿宋_GB2312"/>
          <w:lang w:eastAsia="zh-CN"/>
        </w:rPr>
        <w:t>比</w:t>
      </w:r>
      <w:r>
        <w:rPr>
          <w:rFonts w:ascii="仿宋_GB2312" w:hAnsi="仿宋_GB2312" w:eastAsia="仿宋_GB2312" w:cs="仿宋_GB2312"/>
        </w:rPr>
        <w:t>价通知书要求以及格式编制响应文件，并保证其真实性，否则一切后果自负。</w:t>
      </w:r>
    </w:p>
    <w:p w14:paraId="2CE0CAAE">
      <w:pPr>
        <w:pStyle w:val="7"/>
        <w:ind w:firstLine="480"/>
        <w:jc w:val="left"/>
      </w:pPr>
      <w:r>
        <w:rPr>
          <w:rFonts w:ascii="仿宋_GB2312" w:hAnsi="仿宋_GB2312" w:eastAsia="仿宋_GB2312" w:cs="仿宋_GB2312"/>
        </w:rPr>
        <w:t>2.适用范围</w:t>
      </w:r>
    </w:p>
    <w:p w14:paraId="51873CC0">
      <w:pPr>
        <w:pStyle w:val="7"/>
        <w:ind w:firstLine="480"/>
        <w:jc w:val="left"/>
      </w:pPr>
      <w:r>
        <w:rPr>
          <w:rFonts w:ascii="仿宋_GB2312" w:hAnsi="仿宋_GB2312" w:eastAsia="仿宋_GB2312" w:cs="仿宋_GB2312"/>
        </w:rPr>
        <w:t>本</w:t>
      </w:r>
      <w:r>
        <w:rPr>
          <w:rFonts w:hint="eastAsia" w:ascii="仿宋_GB2312" w:hAnsi="仿宋_GB2312" w:eastAsia="仿宋_GB2312" w:cs="仿宋_GB2312"/>
          <w:lang w:eastAsia="zh-CN"/>
        </w:rPr>
        <w:t>比</w:t>
      </w:r>
      <w:r>
        <w:rPr>
          <w:rFonts w:ascii="仿宋_GB2312" w:hAnsi="仿宋_GB2312" w:eastAsia="仿宋_GB2312" w:cs="仿宋_GB2312"/>
        </w:rPr>
        <w:t>价通知书仅适用于本次</w:t>
      </w:r>
      <w:r>
        <w:rPr>
          <w:rFonts w:hint="eastAsia" w:ascii="仿宋_GB2312" w:hAnsi="仿宋_GB2312" w:eastAsia="仿宋_GB2312" w:cs="仿宋_GB2312"/>
          <w:lang w:eastAsia="zh-CN"/>
        </w:rPr>
        <w:t>比</w:t>
      </w:r>
      <w:r>
        <w:rPr>
          <w:rFonts w:ascii="仿宋_GB2312" w:hAnsi="仿宋_GB2312" w:eastAsia="仿宋_GB2312" w:cs="仿宋_GB2312"/>
        </w:rPr>
        <w:t>价公告中所涉及的项目和内容。</w:t>
      </w:r>
    </w:p>
    <w:p w14:paraId="2BE1A32B">
      <w:pPr>
        <w:pStyle w:val="7"/>
        <w:ind w:firstLine="480"/>
        <w:jc w:val="left"/>
      </w:pPr>
      <w:r>
        <w:rPr>
          <w:rFonts w:ascii="仿宋_GB2312" w:hAnsi="仿宋_GB2312" w:eastAsia="仿宋_GB2312" w:cs="仿宋_GB2312"/>
        </w:rPr>
        <w:t>3.相关费用</w:t>
      </w:r>
    </w:p>
    <w:p w14:paraId="122CFF2C">
      <w:pPr>
        <w:pStyle w:val="7"/>
        <w:ind w:firstLine="480"/>
        <w:jc w:val="left"/>
      </w:pPr>
      <w:r>
        <w:rPr>
          <w:rFonts w:ascii="仿宋_GB2312" w:hAnsi="仿宋_GB2312" w:eastAsia="仿宋_GB2312" w:cs="仿宋_GB2312"/>
        </w:rPr>
        <w:t>供应商应承担所有与准备和参加</w:t>
      </w:r>
      <w:r>
        <w:rPr>
          <w:rFonts w:hint="eastAsia" w:ascii="仿宋_GB2312" w:hAnsi="仿宋_GB2312" w:eastAsia="仿宋_GB2312" w:cs="仿宋_GB2312"/>
          <w:lang w:eastAsia="zh-CN"/>
        </w:rPr>
        <w:t>比</w:t>
      </w:r>
      <w:r>
        <w:rPr>
          <w:rFonts w:ascii="仿宋_GB2312" w:hAnsi="仿宋_GB2312" w:eastAsia="仿宋_GB2312" w:cs="仿宋_GB2312"/>
        </w:rPr>
        <w:t>价有关的费用。不论</w:t>
      </w:r>
      <w:r>
        <w:rPr>
          <w:rFonts w:hint="eastAsia" w:ascii="仿宋_GB2312" w:hAnsi="仿宋_GB2312" w:eastAsia="仿宋_GB2312" w:cs="仿宋_GB2312"/>
          <w:lang w:eastAsia="zh-CN"/>
        </w:rPr>
        <w:t>比</w:t>
      </w:r>
      <w:r>
        <w:rPr>
          <w:rFonts w:ascii="仿宋_GB2312" w:hAnsi="仿宋_GB2312" w:eastAsia="仿宋_GB2312" w:cs="仿宋_GB2312"/>
        </w:rPr>
        <w:t>价结果如何，采购人均无义务和责任承担相关费用。</w:t>
      </w:r>
    </w:p>
    <w:p w14:paraId="2B82BD7A">
      <w:pPr>
        <w:pStyle w:val="7"/>
        <w:ind w:firstLine="480"/>
        <w:jc w:val="left"/>
      </w:pPr>
      <w:r>
        <w:rPr>
          <w:rFonts w:ascii="仿宋_GB2312" w:hAnsi="仿宋_GB2312" w:eastAsia="仿宋_GB2312" w:cs="仿宋_GB2312"/>
        </w:rPr>
        <w:t>4.各参与方</w:t>
      </w:r>
    </w:p>
    <w:p w14:paraId="327AB56E">
      <w:pPr>
        <w:pStyle w:val="7"/>
        <w:ind w:firstLine="480"/>
        <w:jc w:val="left"/>
      </w:pPr>
      <w:r>
        <w:rPr>
          <w:rFonts w:ascii="仿宋_GB2312" w:hAnsi="仿宋_GB2312" w:eastAsia="仿宋_GB2312" w:cs="仿宋_GB2312"/>
        </w:rPr>
        <w:t>4.1“采购人”是指依法进行政府采购的国家机关、事业单位、团体组织。本</w:t>
      </w:r>
      <w:r>
        <w:rPr>
          <w:rFonts w:hint="eastAsia" w:ascii="仿宋_GB2312" w:hAnsi="仿宋_GB2312" w:eastAsia="仿宋_GB2312" w:cs="仿宋_GB2312"/>
          <w:lang w:eastAsia="zh-CN"/>
        </w:rPr>
        <w:t>比</w:t>
      </w:r>
      <w:r>
        <w:rPr>
          <w:rFonts w:ascii="仿宋_GB2312" w:hAnsi="仿宋_GB2312" w:eastAsia="仿宋_GB2312" w:cs="仿宋_GB2312"/>
        </w:rPr>
        <w:t xml:space="preserve">价通知书的采购人特指 </w:t>
      </w:r>
      <w:r>
        <w:rPr>
          <w:rFonts w:hint="eastAsia" w:ascii="仿宋_GB2312" w:hAnsi="仿宋_GB2312" w:eastAsia="仿宋_GB2312" w:cs="仿宋_GB2312"/>
          <w:lang w:val="en-US" w:eastAsia="zh-CN"/>
        </w:rPr>
        <w:t>内蒙古自治区国际蒙医医院</w:t>
      </w:r>
      <w:r>
        <w:rPr>
          <w:rFonts w:ascii="仿宋_GB2312" w:hAnsi="仿宋_GB2312" w:eastAsia="仿宋_GB2312" w:cs="仿宋_GB2312"/>
        </w:rPr>
        <w:t>。</w:t>
      </w:r>
    </w:p>
    <w:p w14:paraId="487D587F">
      <w:pPr>
        <w:pStyle w:val="7"/>
        <w:ind w:firstLine="480"/>
        <w:jc w:val="left"/>
      </w:pPr>
    </w:p>
    <w:p w14:paraId="177AD6AB">
      <w:pPr>
        <w:pStyle w:val="7"/>
        <w:ind w:firstLine="480"/>
        <w:jc w:val="left"/>
      </w:pPr>
      <w:r>
        <w:rPr>
          <w:rFonts w:ascii="仿宋_GB2312" w:hAnsi="仿宋_GB2312" w:eastAsia="仿宋_GB2312" w:cs="仿宋_GB2312"/>
        </w:rPr>
        <w:t>4.</w:t>
      </w:r>
      <w:r>
        <w:rPr>
          <w:rFonts w:hint="eastAsia" w:ascii="仿宋_GB2312" w:hAnsi="仿宋_GB2312" w:eastAsia="仿宋_GB2312" w:cs="仿宋_GB2312"/>
          <w:lang w:val="en-US" w:eastAsia="zh-CN"/>
        </w:rPr>
        <w:t>2</w:t>
      </w:r>
      <w:r>
        <w:rPr>
          <w:rFonts w:ascii="仿宋_GB2312" w:hAnsi="仿宋_GB2312" w:eastAsia="仿宋_GB2312" w:cs="仿宋_GB2312"/>
        </w:rPr>
        <w:t>“供应商”是指向采购人提供货物、工程或者服务的法人、其他组织或者自然人。</w:t>
      </w:r>
    </w:p>
    <w:p w14:paraId="66565E53">
      <w:pPr>
        <w:pStyle w:val="7"/>
        <w:ind w:firstLine="480"/>
        <w:jc w:val="left"/>
      </w:pPr>
      <w:r>
        <w:rPr>
          <w:rFonts w:ascii="仿宋_GB2312" w:hAnsi="仿宋_GB2312" w:eastAsia="仿宋_GB2312" w:cs="仿宋_GB2312"/>
        </w:rPr>
        <w:t>4.</w:t>
      </w:r>
      <w:r>
        <w:rPr>
          <w:rFonts w:hint="eastAsia" w:ascii="仿宋_GB2312" w:hAnsi="仿宋_GB2312" w:eastAsia="仿宋_GB2312" w:cs="仿宋_GB2312"/>
          <w:lang w:val="en-US" w:eastAsia="zh-CN"/>
        </w:rPr>
        <w:t>3</w:t>
      </w:r>
      <w:r>
        <w:rPr>
          <w:rFonts w:ascii="仿宋_GB2312" w:hAnsi="仿宋_GB2312" w:eastAsia="仿宋_GB2312" w:cs="仿宋_GB2312"/>
        </w:rPr>
        <w:t>“</w:t>
      </w:r>
      <w:r>
        <w:rPr>
          <w:rFonts w:hint="eastAsia" w:ascii="仿宋_GB2312" w:hAnsi="仿宋_GB2312" w:eastAsia="仿宋_GB2312" w:cs="仿宋_GB2312"/>
          <w:lang w:eastAsia="zh-CN"/>
        </w:rPr>
        <w:t>比</w:t>
      </w:r>
      <w:r>
        <w:rPr>
          <w:rFonts w:ascii="仿宋_GB2312" w:hAnsi="仿宋_GB2312" w:eastAsia="仿宋_GB2312" w:cs="仿宋_GB2312"/>
        </w:rPr>
        <w:t>价小组”由评审专家组成。</w:t>
      </w:r>
    </w:p>
    <w:p w14:paraId="64EDC68A">
      <w:pPr>
        <w:pStyle w:val="7"/>
        <w:ind w:firstLine="480"/>
        <w:jc w:val="left"/>
      </w:pPr>
      <w:r>
        <w:rPr>
          <w:rFonts w:ascii="仿宋_GB2312" w:hAnsi="仿宋_GB2312" w:eastAsia="仿宋_GB2312" w:cs="仿宋_GB2312"/>
        </w:rPr>
        <w:t>4.</w:t>
      </w:r>
      <w:r>
        <w:rPr>
          <w:rFonts w:hint="eastAsia" w:ascii="仿宋_GB2312" w:hAnsi="仿宋_GB2312" w:eastAsia="仿宋_GB2312" w:cs="仿宋_GB2312"/>
          <w:lang w:val="en-US" w:eastAsia="zh-CN"/>
        </w:rPr>
        <w:t>4</w:t>
      </w:r>
      <w:r>
        <w:rPr>
          <w:rFonts w:ascii="仿宋_GB2312" w:hAnsi="仿宋_GB2312" w:eastAsia="仿宋_GB2312" w:cs="仿宋_GB2312"/>
        </w:rPr>
        <w:t>“成交供应商”是指取得与采购人签订合同资格的供应商。</w:t>
      </w:r>
    </w:p>
    <w:p w14:paraId="2B7874F9">
      <w:pPr>
        <w:pStyle w:val="7"/>
        <w:ind w:firstLine="480"/>
        <w:jc w:val="left"/>
      </w:pPr>
      <w:r>
        <w:rPr>
          <w:rFonts w:ascii="仿宋_GB2312" w:hAnsi="仿宋_GB2312" w:eastAsia="仿宋_GB2312" w:cs="仿宋_GB2312"/>
        </w:rPr>
        <w:t>5.合格的供应商</w:t>
      </w:r>
    </w:p>
    <w:p w14:paraId="3F2C155B">
      <w:pPr>
        <w:pStyle w:val="7"/>
        <w:ind w:firstLine="480"/>
        <w:jc w:val="left"/>
      </w:pPr>
      <w:r>
        <w:rPr>
          <w:rFonts w:ascii="仿宋_GB2312" w:hAnsi="仿宋_GB2312" w:eastAsia="仿宋_GB2312" w:cs="仿宋_GB2312"/>
        </w:rPr>
        <w:t>5.1符合本</w:t>
      </w:r>
      <w:r>
        <w:rPr>
          <w:rFonts w:hint="eastAsia" w:ascii="仿宋_GB2312" w:hAnsi="仿宋_GB2312" w:eastAsia="仿宋_GB2312" w:cs="仿宋_GB2312"/>
          <w:lang w:eastAsia="zh-CN"/>
        </w:rPr>
        <w:t>比</w:t>
      </w:r>
      <w:r>
        <w:rPr>
          <w:rFonts w:ascii="仿宋_GB2312" w:hAnsi="仿宋_GB2312" w:eastAsia="仿宋_GB2312" w:cs="仿宋_GB2312"/>
        </w:rPr>
        <w:t>价通知书规定的资格要求，并按照要求提供相关证明材料。</w:t>
      </w:r>
    </w:p>
    <w:p w14:paraId="434260DD">
      <w:pPr>
        <w:pStyle w:val="7"/>
        <w:ind w:firstLine="480"/>
        <w:jc w:val="left"/>
      </w:pPr>
      <w:r>
        <w:rPr>
          <w:rFonts w:ascii="仿宋_GB2312" w:hAnsi="仿宋_GB2312" w:eastAsia="仿宋_GB2312" w:cs="仿宋_GB2312"/>
        </w:rPr>
        <w:t>5.2单位负责人为同一人或者存在直接控股、管理关系的不同供应商，不得参加同一合同项下的政府采购活动。</w:t>
      </w:r>
    </w:p>
    <w:p w14:paraId="372BEC39">
      <w:pPr>
        <w:pStyle w:val="7"/>
        <w:ind w:firstLine="480"/>
        <w:jc w:val="left"/>
      </w:pPr>
      <w:r>
        <w:rPr>
          <w:rFonts w:ascii="仿宋_GB2312" w:hAnsi="仿宋_GB2312" w:eastAsia="仿宋_GB2312" w:cs="仿宋_GB2312"/>
        </w:rPr>
        <w:t>5.3为采购项目提供整体设计、规范编制或者项目管理、监理、检测等服务的供应商，不得再参加该采购项目的其他采购活动。</w:t>
      </w:r>
    </w:p>
    <w:p w14:paraId="4C321A42">
      <w:pPr>
        <w:pStyle w:val="7"/>
        <w:ind w:firstLine="480"/>
        <w:jc w:val="left"/>
      </w:pPr>
      <w:r>
        <w:rPr>
          <w:rFonts w:ascii="仿宋_GB2312" w:hAnsi="仿宋_GB2312" w:eastAsia="仿宋_GB2312" w:cs="仿宋_GB2312"/>
        </w:rPr>
        <w:t>6.以联合体形式进行政府采购的，应符合以下规定：</w:t>
      </w:r>
    </w:p>
    <w:p w14:paraId="05E567E7">
      <w:pPr>
        <w:pStyle w:val="7"/>
        <w:ind w:firstLine="480"/>
        <w:jc w:val="left"/>
      </w:pPr>
      <w:r>
        <w:rPr>
          <w:rFonts w:ascii="仿宋_GB2312" w:hAnsi="仿宋_GB2312" w:eastAsia="仿宋_GB2312" w:cs="仿宋_GB2312"/>
        </w:rPr>
        <w:t>6.1联合体各方应签订联合体协议书，明确联合体牵头人和各方权利义务，并作为响应文件组成部分。</w:t>
      </w:r>
    </w:p>
    <w:p w14:paraId="2E4304D1">
      <w:pPr>
        <w:pStyle w:val="7"/>
        <w:ind w:firstLine="480"/>
        <w:jc w:val="left"/>
      </w:pPr>
      <w:r>
        <w:rPr>
          <w:rFonts w:ascii="仿宋_GB2312" w:hAnsi="仿宋_GB2312" w:eastAsia="仿宋_GB2312" w:cs="仿宋_GB2312"/>
        </w:rPr>
        <w:t>6.2联合体各方均应当具备《中华人民共和国政府采购法》第二十二条规定的条件，并在响应文件中提供联合体各方的相关证明材料。</w:t>
      </w:r>
    </w:p>
    <w:p w14:paraId="209ED98D">
      <w:pPr>
        <w:pStyle w:val="7"/>
        <w:ind w:firstLine="480"/>
        <w:jc w:val="left"/>
      </w:pPr>
      <w:r>
        <w:rPr>
          <w:rFonts w:ascii="仿宋_GB2312" w:hAnsi="仿宋_GB2312" w:eastAsia="仿宋_GB2312" w:cs="仿宋_GB2312"/>
        </w:rPr>
        <w:t>6.3联合体成员存在不良信用记录的，视同联合体存在不良信用记录。</w:t>
      </w:r>
    </w:p>
    <w:p w14:paraId="4BA6DA6B">
      <w:pPr>
        <w:pStyle w:val="7"/>
        <w:ind w:firstLine="480"/>
        <w:jc w:val="left"/>
      </w:pPr>
      <w:r>
        <w:rPr>
          <w:rFonts w:ascii="仿宋_GB2312" w:hAnsi="仿宋_GB2312" w:eastAsia="仿宋_GB2312" w:cs="仿宋_GB2312"/>
        </w:rPr>
        <w:t>6.4联合体中有同类资质的供应商按照联合体分工承担相同工作的，应当按照资质等级较低的供应商确定资质等级。</w:t>
      </w:r>
    </w:p>
    <w:p w14:paraId="0324728E">
      <w:pPr>
        <w:pStyle w:val="7"/>
        <w:ind w:firstLine="480"/>
        <w:jc w:val="left"/>
      </w:pPr>
      <w:r>
        <w:rPr>
          <w:rFonts w:ascii="仿宋_GB2312" w:hAnsi="仿宋_GB2312" w:eastAsia="仿宋_GB2312" w:cs="仿宋_GB2312"/>
        </w:rPr>
        <w:t>6.5以联合体形式参加政府采购活动的，联合体各方不得再单独参加或者与其他供应商另外组成联合体参加同一合同项下的政府采购活动。</w:t>
      </w:r>
    </w:p>
    <w:p w14:paraId="250D304B">
      <w:pPr>
        <w:pStyle w:val="7"/>
        <w:ind w:firstLine="480"/>
        <w:jc w:val="left"/>
      </w:pPr>
      <w:r>
        <w:rPr>
          <w:rFonts w:ascii="仿宋_GB2312" w:hAnsi="仿宋_GB2312" w:eastAsia="仿宋_GB2312" w:cs="仿宋_GB2312"/>
        </w:rPr>
        <w:t>6.6联合体各方应当共同与采购人签订采购合同，就合同约定的事项对采购人承担连带责任。</w:t>
      </w:r>
    </w:p>
    <w:p w14:paraId="50888F4C">
      <w:pPr>
        <w:pStyle w:val="7"/>
        <w:ind w:firstLine="480"/>
        <w:jc w:val="left"/>
      </w:pPr>
      <w:r>
        <w:rPr>
          <w:rFonts w:ascii="仿宋_GB2312" w:hAnsi="仿宋_GB2312" w:eastAsia="仿宋_GB2312" w:cs="仿宋_GB2312"/>
        </w:rPr>
        <w:t>6.7如要求缴纳保证金，以联合体牵头人名义缴纳，对联合体各方均具有约束力。</w:t>
      </w:r>
    </w:p>
    <w:p w14:paraId="5E5D74B7">
      <w:pPr>
        <w:pStyle w:val="7"/>
        <w:ind w:firstLine="480"/>
        <w:jc w:val="left"/>
      </w:pPr>
      <w:r>
        <w:rPr>
          <w:rFonts w:ascii="仿宋_GB2312" w:hAnsi="仿宋_GB2312" w:eastAsia="仿宋_GB2312" w:cs="仿宋_GB2312"/>
        </w:rPr>
        <w:t>7.语言文字以及计量单位</w:t>
      </w:r>
    </w:p>
    <w:p w14:paraId="512384B1">
      <w:pPr>
        <w:pStyle w:val="7"/>
        <w:ind w:firstLine="480"/>
        <w:jc w:val="left"/>
      </w:pPr>
      <w:r>
        <w:rPr>
          <w:rFonts w:ascii="仿宋_GB2312" w:hAnsi="仿宋_GB2312" w:eastAsia="仿宋_GB2312" w:cs="仿宋_GB2312"/>
        </w:rPr>
        <w:t>7.1所有文件使用的语言文字为简体中文。专用术语使用外文的，应附有简体中文注释，否则视为无效。</w:t>
      </w:r>
    </w:p>
    <w:p w14:paraId="3C5852F3">
      <w:pPr>
        <w:pStyle w:val="7"/>
        <w:ind w:firstLine="480"/>
        <w:jc w:val="left"/>
      </w:pPr>
      <w:r>
        <w:rPr>
          <w:rFonts w:ascii="仿宋_GB2312" w:hAnsi="仿宋_GB2312" w:eastAsia="仿宋_GB2312" w:cs="仿宋_GB2312"/>
        </w:rPr>
        <w:t>7.2所有计量均采用中华人民共和国法定的计量单位。</w:t>
      </w:r>
    </w:p>
    <w:p w14:paraId="267D9600">
      <w:pPr>
        <w:pStyle w:val="7"/>
        <w:ind w:firstLine="480"/>
        <w:jc w:val="left"/>
      </w:pPr>
      <w:r>
        <w:rPr>
          <w:rFonts w:ascii="仿宋_GB2312" w:hAnsi="仿宋_GB2312" w:eastAsia="仿宋_GB2312" w:cs="仿宋_GB2312"/>
        </w:rPr>
        <w:t>7.3所有报价一律使用人民币，货币单位：元。</w:t>
      </w:r>
    </w:p>
    <w:p w14:paraId="70A904FA">
      <w:pPr>
        <w:pStyle w:val="7"/>
        <w:ind w:firstLine="480"/>
        <w:jc w:val="left"/>
      </w:pPr>
      <w:r>
        <w:rPr>
          <w:rFonts w:ascii="仿宋_GB2312" w:hAnsi="仿宋_GB2312" w:eastAsia="仿宋_GB2312" w:cs="仿宋_GB2312"/>
        </w:rPr>
        <w:t>8.其他条款</w:t>
      </w:r>
    </w:p>
    <w:p w14:paraId="1C8178A2">
      <w:pPr>
        <w:pStyle w:val="7"/>
        <w:ind w:firstLine="480"/>
        <w:jc w:val="left"/>
      </w:pPr>
      <w:r>
        <w:rPr>
          <w:rFonts w:ascii="仿宋_GB2312" w:hAnsi="仿宋_GB2312" w:eastAsia="仿宋_GB2312" w:cs="仿宋_GB2312"/>
        </w:rPr>
        <w:t>无论成交与否供应商递交的响应文件均不予退还。</w:t>
      </w:r>
    </w:p>
    <w:p w14:paraId="6BFBE199">
      <w:pPr>
        <w:pStyle w:val="7"/>
        <w:jc w:val="left"/>
        <w:outlineLvl w:val="2"/>
      </w:pPr>
      <w:r>
        <w:rPr>
          <w:rFonts w:hint="eastAsia" w:ascii="仿宋_GB2312" w:hAnsi="仿宋_GB2312" w:eastAsia="仿宋_GB2312" w:cs="仿宋_GB2312"/>
          <w:b/>
          <w:sz w:val="28"/>
          <w:lang w:val="en-US" w:eastAsia="zh-CN"/>
        </w:rPr>
        <w:t>三</w:t>
      </w:r>
      <w:r>
        <w:rPr>
          <w:rFonts w:ascii="仿宋_GB2312" w:hAnsi="仿宋_GB2312" w:eastAsia="仿宋_GB2312" w:cs="仿宋_GB2312"/>
          <w:b/>
          <w:sz w:val="28"/>
        </w:rPr>
        <w:t>.响应文件</w:t>
      </w:r>
    </w:p>
    <w:p w14:paraId="7695AF1C">
      <w:pPr>
        <w:pStyle w:val="7"/>
        <w:ind w:firstLine="480"/>
        <w:jc w:val="left"/>
      </w:pPr>
      <w:r>
        <w:rPr>
          <w:rFonts w:ascii="仿宋_GB2312" w:hAnsi="仿宋_GB2312" w:eastAsia="仿宋_GB2312" w:cs="仿宋_GB2312"/>
        </w:rPr>
        <w:t>1.响应文件的构成</w:t>
      </w:r>
    </w:p>
    <w:p w14:paraId="3549C575">
      <w:pPr>
        <w:pStyle w:val="7"/>
        <w:ind w:firstLine="480"/>
        <w:jc w:val="left"/>
      </w:pPr>
      <w:r>
        <w:rPr>
          <w:rFonts w:ascii="仿宋_GB2312" w:hAnsi="仿宋_GB2312" w:eastAsia="仿宋_GB2312" w:cs="仿宋_GB2312"/>
        </w:rPr>
        <w:t>响应文件应按照</w:t>
      </w:r>
      <w:r>
        <w:rPr>
          <w:rFonts w:hint="eastAsia" w:ascii="仿宋_GB2312" w:hAnsi="仿宋_GB2312" w:eastAsia="仿宋_GB2312" w:cs="仿宋_GB2312"/>
          <w:lang w:eastAsia="zh-CN"/>
        </w:rPr>
        <w:t>比</w:t>
      </w:r>
      <w:r>
        <w:rPr>
          <w:rFonts w:ascii="仿宋_GB2312" w:hAnsi="仿宋_GB2312" w:eastAsia="仿宋_GB2312" w:cs="仿宋_GB2312"/>
        </w:rPr>
        <w:t>价通知书第七章“响应文件格式与要求”进行编写，可以增加附页，并作为响应文件的组成部分。</w:t>
      </w:r>
    </w:p>
    <w:p w14:paraId="421DDFC5">
      <w:pPr>
        <w:pStyle w:val="7"/>
        <w:ind w:firstLine="480"/>
        <w:jc w:val="left"/>
      </w:pPr>
      <w:r>
        <w:rPr>
          <w:rFonts w:ascii="仿宋_GB2312" w:hAnsi="仿宋_GB2312" w:eastAsia="仿宋_GB2312" w:cs="仿宋_GB2312"/>
        </w:rPr>
        <w:t>2.报价</w:t>
      </w:r>
    </w:p>
    <w:p w14:paraId="7EC66ACF">
      <w:pPr>
        <w:pStyle w:val="7"/>
        <w:ind w:firstLine="480"/>
        <w:jc w:val="left"/>
      </w:pPr>
      <w:r>
        <w:rPr>
          <w:rFonts w:ascii="仿宋_GB2312" w:hAnsi="仿宋_GB2312" w:eastAsia="仿宋_GB2312" w:cs="仿宋_GB2312"/>
        </w:rPr>
        <w:t>2.1供应商应按照第三章“采购内容与技术要求”进行报价。报价中不得包含</w:t>
      </w:r>
      <w:r>
        <w:rPr>
          <w:rFonts w:hint="eastAsia" w:ascii="仿宋_GB2312" w:hAnsi="仿宋_GB2312" w:eastAsia="仿宋_GB2312" w:cs="仿宋_GB2312"/>
          <w:lang w:eastAsia="zh-CN"/>
        </w:rPr>
        <w:t>比</w:t>
      </w:r>
      <w:r>
        <w:rPr>
          <w:rFonts w:ascii="仿宋_GB2312" w:hAnsi="仿宋_GB2312" w:eastAsia="仿宋_GB2312" w:cs="仿宋_GB2312"/>
        </w:rPr>
        <w:t>价通知书要求以外的内容，否则，在评审时不予核减。</w:t>
      </w:r>
    </w:p>
    <w:p w14:paraId="0D318894">
      <w:pPr>
        <w:pStyle w:val="7"/>
        <w:ind w:firstLine="480"/>
        <w:jc w:val="left"/>
      </w:pPr>
      <w:r>
        <w:rPr>
          <w:rFonts w:ascii="仿宋_GB2312" w:hAnsi="仿宋_GB2312" w:eastAsia="仿宋_GB2312" w:cs="仿宋_GB2312"/>
        </w:rPr>
        <w:t>2.2报价包括本项目采购需求和投入使用、实施的所有费用，如主件、标准附件、备品备件、施工、服务、专用工具、安装、调试、检验、培训、运输、保险、税款等。</w:t>
      </w:r>
    </w:p>
    <w:p w14:paraId="1BFB17F1">
      <w:pPr>
        <w:pStyle w:val="7"/>
        <w:ind w:firstLine="480"/>
        <w:jc w:val="left"/>
      </w:pPr>
      <w:r>
        <w:rPr>
          <w:rFonts w:ascii="仿宋_GB2312" w:hAnsi="仿宋_GB2312" w:eastAsia="仿宋_GB2312" w:cs="仿宋_GB2312"/>
        </w:rPr>
        <w:t>2.3报价不得有选择性报价和附有条件的报价。</w:t>
      </w:r>
    </w:p>
    <w:p w14:paraId="7B22AC9D">
      <w:pPr>
        <w:pStyle w:val="7"/>
        <w:ind w:firstLine="480"/>
        <w:jc w:val="left"/>
      </w:pPr>
      <w:r>
        <w:rPr>
          <w:rFonts w:ascii="仿宋_GB2312" w:hAnsi="仿宋_GB2312" w:eastAsia="仿宋_GB2312" w:cs="仿宋_GB2312"/>
        </w:rPr>
        <w:t>2.4参加</w:t>
      </w:r>
      <w:r>
        <w:rPr>
          <w:rFonts w:hint="eastAsia" w:ascii="仿宋_GB2312" w:hAnsi="仿宋_GB2312" w:eastAsia="仿宋_GB2312" w:cs="仿宋_GB2312"/>
          <w:lang w:eastAsia="zh-CN"/>
        </w:rPr>
        <w:t>比</w:t>
      </w:r>
      <w:r>
        <w:rPr>
          <w:rFonts w:ascii="仿宋_GB2312" w:hAnsi="仿宋_GB2312" w:eastAsia="仿宋_GB2312" w:cs="仿宋_GB2312"/>
        </w:rPr>
        <w:t>价采购活动的供应商，应当按照</w:t>
      </w:r>
      <w:r>
        <w:rPr>
          <w:rFonts w:hint="eastAsia" w:ascii="仿宋_GB2312" w:hAnsi="仿宋_GB2312" w:eastAsia="仿宋_GB2312" w:cs="仿宋_GB2312"/>
          <w:lang w:eastAsia="zh-CN"/>
        </w:rPr>
        <w:t>比</w:t>
      </w:r>
      <w:r>
        <w:rPr>
          <w:rFonts w:ascii="仿宋_GB2312" w:hAnsi="仿宋_GB2312" w:eastAsia="仿宋_GB2312" w:cs="仿宋_GB2312"/>
        </w:rPr>
        <w:t>价通知书的规定一次报出不得更改的价格。</w:t>
      </w:r>
    </w:p>
    <w:p w14:paraId="6A58BCCC">
      <w:pPr>
        <w:pStyle w:val="7"/>
        <w:jc w:val="left"/>
        <w:outlineLvl w:val="2"/>
      </w:pPr>
      <w:r>
        <w:rPr>
          <w:rFonts w:hint="eastAsia" w:ascii="仿宋_GB2312" w:hAnsi="仿宋_GB2312" w:eastAsia="仿宋_GB2312" w:cs="仿宋_GB2312"/>
          <w:b/>
          <w:sz w:val="28"/>
          <w:lang w:val="en-US" w:eastAsia="zh-CN"/>
        </w:rPr>
        <w:t>四</w:t>
      </w:r>
      <w:r>
        <w:rPr>
          <w:rFonts w:ascii="仿宋_GB2312" w:hAnsi="仿宋_GB2312" w:eastAsia="仿宋_GB2312" w:cs="仿宋_GB2312"/>
          <w:b/>
          <w:sz w:val="28"/>
        </w:rPr>
        <w:t>.资格审查</w:t>
      </w:r>
    </w:p>
    <w:p w14:paraId="4EBF9744">
      <w:pPr>
        <w:pStyle w:val="7"/>
        <w:jc w:val="center"/>
        <w:outlineLvl w:val="2"/>
      </w:pPr>
      <w:r>
        <w:rPr>
          <w:rFonts w:ascii="仿宋_GB2312" w:hAnsi="仿宋_GB2312" w:eastAsia="仿宋_GB2312" w:cs="仿宋_GB2312"/>
          <w:b/>
          <w:sz w:val="28"/>
        </w:rPr>
        <w:t>资格审查表</w:t>
      </w:r>
    </w:p>
    <w:p w14:paraId="6C5BE0BC">
      <w:pPr>
        <w:pStyle w:val="7"/>
        <w:jc w:val="left"/>
      </w:pPr>
      <w:r>
        <w:rPr>
          <w:rFonts w:ascii="仿宋_GB2312" w:hAnsi="仿宋_GB2312" w:eastAsia="仿宋_GB2312" w:cs="仿宋_GB2312"/>
        </w:rPr>
        <w:t>采购包1：</w:t>
      </w:r>
    </w:p>
    <w:tbl>
      <w:tblPr>
        <w:tblStyle w:val="4"/>
        <w:tblW w:w="7836" w:type="dxa"/>
        <w:tblInd w:w="6" w:type="dxa"/>
        <w:tblLayout w:type="fixed"/>
        <w:tblCellMar>
          <w:top w:w="0" w:type="dxa"/>
          <w:left w:w="108" w:type="dxa"/>
          <w:bottom w:w="0" w:type="dxa"/>
          <w:right w:w="108" w:type="dxa"/>
        </w:tblCellMar>
      </w:tblPr>
      <w:tblGrid>
        <w:gridCol w:w="1711"/>
        <w:gridCol w:w="6125"/>
      </w:tblGrid>
      <w:tr w14:paraId="6909EC3C">
        <w:tblPrEx>
          <w:tblCellMar>
            <w:top w:w="0" w:type="dxa"/>
            <w:left w:w="108" w:type="dxa"/>
            <w:bottom w:w="0" w:type="dxa"/>
            <w:right w:w="108" w:type="dxa"/>
          </w:tblCellMar>
        </w:tblPrEx>
        <w:trPr>
          <w:trHeight w:val="780" w:hRule="exact"/>
        </w:trPr>
        <w:tc>
          <w:tcPr>
            <w:tcW w:w="1711" w:type="dxa"/>
            <w:tcBorders>
              <w:top w:val="single" w:color="000000" w:sz="4" w:space="0"/>
              <w:left w:val="single" w:color="000000" w:sz="4" w:space="0"/>
              <w:bottom w:val="single" w:color="000000" w:sz="4" w:space="0"/>
              <w:right w:val="single" w:color="000000" w:sz="4" w:space="0"/>
            </w:tcBorders>
            <w:tcMar>
              <w:left w:w="0" w:type="dxa"/>
              <w:right w:w="0" w:type="dxa"/>
            </w:tcMar>
          </w:tcPr>
          <w:p w14:paraId="36532D14">
            <w:pPr>
              <w:pStyle w:val="7"/>
              <w:ind w:firstLine="480"/>
              <w:jc w:val="center"/>
              <w:rPr>
                <w:rFonts w:ascii="仿宋_GB2312" w:hAnsi="仿宋_GB2312" w:eastAsia="仿宋_GB2312" w:cs="仿宋_GB2312"/>
              </w:rPr>
            </w:pPr>
            <w:r>
              <w:rPr>
                <w:rFonts w:ascii="仿宋_GB2312" w:hAnsi="仿宋_GB2312" w:eastAsia="仿宋_GB2312" w:cs="仿宋_GB2312"/>
              </w:rPr>
              <w:t>具有独立承担民事责任的能力</w:t>
            </w:r>
          </w:p>
        </w:tc>
        <w:tc>
          <w:tcPr>
            <w:tcW w:w="6125" w:type="dxa"/>
            <w:tcBorders>
              <w:top w:val="single" w:color="000000" w:sz="4" w:space="0"/>
              <w:left w:val="single" w:color="000000" w:sz="4" w:space="0"/>
              <w:bottom w:val="single" w:color="000000" w:sz="4" w:space="0"/>
              <w:right w:val="single" w:color="000000" w:sz="4" w:space="0"/>
            </w:tcBorders>
            <w:tcMar>
              <w:left w:w="0" w:type="dxa"/>
              <w:right w:w="0" w:type="dxa"/>
            </w:tcMar>
          </w:tcPr>
          <w:p w14:paraId="5F75BE83">
            <w:pPr>
              <w:pStyle w:val="7"/>
              <w:ind w:firstLine="480"/>
              <w:jc w:val="center"/>
              <w:rPr>
                <w:rFonts w:ascii="仿宋_GB2312" w:hAnsi="仿宋_GB2312" w:eastAsia="仿宋_GB2312" w:cs="仿宋_GB2312"/>
              </w:rPr>
            </w:pPr>
            <w:r>
              <w:rPr>
                <w:rFonts w:ascii="仿宋_GB2312" w:hAnsi="仿宋_GB2312" w:eastAsia="仿宋_GB2312" w:cs="仿宋_GB2312"/>
              </w:rPr>
              <w:t>审查供应商有效的营业执照或事业单位法人证书或执业许可证或自然人的身份证明或声明函。</w:t>
            </w:r>
          </w:p>
        </w:tc>
      </w:tr>
      <w:tr w14:paraId="64A1CBE8">
        <w:tblPrEx>
          <w:tblCellMar>
            <w:top w:w="0" w:type="dxa"/>
            <w:left w:w="108" w:type="dxa"/>
            <w:bottom w:w="0" w:type="dxa"/>
            <w:right w:w="108" w:type="dxa"/>
          </w:tblCellMar>
        </w:tblPrEx>
        <w:trPr>
          <w:trHeight w:val="1085" w:hRule="exact"/>
        </w:trPr>
        <w:tc>
          <w:tcPr>
            <w:tcW w:w="1711" w:type="dxa"/>
            <w:tcBorders>
              <w:top w:val="single" w:color="000000" w:sz="4" w:space="0"/>
              <w:left w:val="single" w:color="000000" w:sz="4" w:space="0"/>
              <w:bottom w:val="single" w:color="000000" w:sz="4" w:space="0"/>
              <w:right w:val="single" w:color="000000" w:sz="4" w:space="0"/>
            </w:tcBorders>
            <w:tcMar>
              <w:left w:w="0" w:type="dxa"/>
              <w:right w:w="0" w:type="dxa"/>
            </w:tcMar>
          </w:tcPr>
          <w:p w14:paraId="2B99A4C9">
            <w:pPr>
              <w:pStyle w:val="7"/>
              <w:ind w:firstLine="480"/>
              <w:jc w:val="center"/>
              <w:rPr>
                <w:rFonts w:ascii="仿宋_GB2312" w:hAnsi="仿宋_GB2312" w:eastAsia="仿宋_GB2312" w:cs="仿宋_GB2312"/>
              </w:rPr>
            </w:pPr>
            <w:r>
              <w:rPr>
                <w:rFonts w:ascii="仿宋_GB2312" w:hAnsi="仿宋_GB2312" w:eastAsia="仿宋_GB2312" w:cs="仿宋_GB2312"/>
              </w:rPr>
              <w:t>具有良好的商业信誉和健全的财务会计制度</w:t>
            </w:r>
          </w:p>
        </w:tc>
        <w:tc>
          <w:tcPr>
            <w:tcW w:w="6125" w:type="dxa"/>
            <w:tcBorders>
              <w:top w:val="single" w:color="000000" w:sz="4" w:space="0"/>
              <w:left w:val="single" w:color="000000" w:sz="4" w:space="0"/>
              <w:bottom w:val="single" w:color="000000" w:sz="4" w:space="0"/>
              <w:right w:val="single" w:color="000000" w:sz="4" w:space="0"/>
            </w:tcBorders>
            <w:tcMar>
              <w:left w:w="0" w:type="dxa"/>
              <w:right w:w="0" w:type="dxa"/>
            </w:tcMar>
          </w:tcPr>
          <w:p w14:paraId="2928E814">
            <w:pPr>
              <w:pStyle w:val="7"/>
              <w:ind w:firstLine="480"/>
              <w:jc w:val="center"/>
              <w:rPr>
                <w:rFonts w:ascii="仿宋_GB2312" w:hAnsi="仿宋_GB2312" w:eastAsia="仿宋_GB2312" w:cs="仿宋_GB2312"/>
              </w:rPr>
            </w:pPr>
            <w:r>
              <w:rPr>
                <w:rFonts w:ascii="仿宋_GB2312" w:hAnsi="仿宋_GB2312" w:eastAsia="仿宋_GB2312" w:cs="仿宋_GB2312"/>
              </w:rPr>
              <w:t>审查供应商2023</w:t>
            </w:r>
            <w:r>
              <w:rPr>
                <w:rFonts w:hint="eastAsia" w:ascii="仿宋_GB2312" w:hAnsi="仿宋_GB2312" w:eastAsia="仿宋_GB2312" w:cs="仿宋_GB2312"/>
                <w:lang w:val="en-US" w:eastAsia="zh-CN"/>
              </w:rPr>
              <w:t>或2024</w:t>
            </w:r>
            <w:r>
              <w:rPr>
                <w:rFonts w:ascii="仿宋_GB2312" w:hAnsi="仿宋_GB2312" w:eastAsia="仿宋_GB2312" w:cs="仿宋_GB2312"/>
              </w:rPr>
              <w:t>年度经会计师事务所出具的财务审计报告或其银行出具的近一年内的银行资信证明或声明函。</w:t>
            </w:r>
          </w:p>
        </w:tc>
      </w:tr>
      <w:tr w14:paraId="64715786">
        <w:tblPrEx>
          <w:tblCellMar>
            <w:top w:w="0" w:type="dxa"/>
            <w:left w:w="108" w:type="dxa"/>
            <w:bottom w:w="0" w:type="dxa"/>
            <w:right w:w="108" w:type="dxa"/>
          </w:tblCellMar>
        </w:tblPrEx>
        <w:trPr>
          <w:trHeight w:val="1932" w:hRule="exact"/>
        </w:trPr>
        <w:tc>
          <w:tcPr>
            <w:tcW w:w="1711" w:type="dxa"/>
            <w:tcBorders>
              <w:top w:val="single" w:color="000000" w:sz="4" w:space="0"/>
              <w:left w:val="single" w:color="000000" w:sz="4" w:space="0"/>
              <w:bottom w:val="single" w:color="000000" w:sz="4" w:space="0"/>
              <w:right w:val="single" w:color="000000" w:sz="4" w:space="0"/>
            </w:tcBorders>
            <w:tcMar>
              <w:left w:w="0" w:type="dxa"/>
              <w:right w:w="0" w:type="dxa"/>
            </w:tcMar>
          </w:tcPr>
          <w:p w14:paraId="3F65D4BA">
            <w:pPr>
              <w:pStyle w:val="7"/>
              <w:ind w:firstLine="480"/>
              <w:jc w:val="center"/>
              <w:rPr>
                <w:rFonts w:ascii="仿宋_GB2312" w:hAnsi="仿宋_GB2312" w:eastAsia="仿宋_GB2312" w:cs="仿宋_GB2312"/>
              </w:rPr>
            </w:pPr>
            <w:r>
              <w:rPr>
                <w:rFonts w:ascii="仿宋_GB2312" w:hAnsi="仿宋_GB2312" w:eastAsia="仿宋_GB2312" w:cs="仿宋_GB2312"/>
              </w:rPr>
              <w:t>有依法缴纳税收和社会保障资金的良好记录</w:t>
            </w:r>
          </w:p>
        </w:tc>
        <w:tc>
          <w:tcPr>
            <w:tcW w:w="6125" w:type="dxa"/>
            <w:tcBorders>
              <w:top w:val="single" w:color="000000" w:sz="4" w:space="0"/>
              <w:left w:val="single" w:color="000000" w:sz="4" w:space="0"/>
              <w:bottom w:val="single" w:color="000000" w:sz="4" w:space="0"/>
              <w:right w:val="single" w:color="000000" w:sz="4" w:space="0"/>
            </w:tcBorders>
            <w:tcMar>
              <w:left w:w="0" w:type="dxa"/>
              <w:right w:w="0" w:type="dxa"/>
            </w:tcMar>
          </w:tcPr>
          <w:p w14:paraId="3ECB3C0E">
            <w:pPr>
              <w:pStyle w:val="7"/>
              <w:ind w:firstLine="480"/>
              <w:jc w:val="center"/>
              <w:rPr>
                <w:rFonts w:ascii="仿宋_GB2312" w:hAnsi="仿宋_GB2312" w:eastAsia="仿宋_GB2312" w:cs="仿宋_GB2312"/>
              </w:rPr>
            </w:pPr>
            <w:r>
              <w:rPr>
                <w:rFonts w:ascii="仿宋_GB2312" w:hAnsi="仿宋_GB2312" w:eastAsia="仿宋_GB2312" w:cs="仿宋_GB2312"/>
              </w:rPr>
              <w:t>1.提供递交响应文件截止之日前一年内至少一个月的良好缴纳税收的相关凭证或声明函。(凭证以税务机关提供的纳税凭据或银行入账单为准) 2.提供递交响应文件截止之日前一年内至少一个月缴纳社会保险的凭证或声明函。(凭证以专用收据或社会保险缴纳清单为准) 注：其他组织和自然人也需要提供缴纳税收的凭据金额缴纳社保的凭据。依法免税或不需要缴纳社</w:t>
            </w:r>
          </w:p>
          <w:p w14:paraId="7B2114E3">
            <w:pPr>
              <w:pStyle w:val="7"/>
              <w:ind w:firstLine="480"/>
              <w:jc w:val="center"/>
              <w:rPr>
                <w:rFonts w:ascii="仿宋_GB2312" w:hAnsi="仿宋_GB2312" w:eastAsia="仿宋_GB2312" w:cs="仿宋_GB2312"/>
              </w:rPr>
            </w:pPr>
            <w:r>
              <w:rPr>
                <w:rFonts w:ascii="仿宋_GB2312" w:hAnsi="仿宋_GB2312" w:eastAsia="仿宋_GB2312" w:cs="仿宋_GB2312"/>
              </w:rPr>
              <w:t>会保障资金的供应商，应提供相应文件证明其依法免税或不需要缴纳社会保障资金。</w:t>
            </w:r>
          </w:p>
        </w:tc>
      </w:tr>
      <w:tr w14:paraId="78F2987F">
        <w:tblPrEx>
          <w:tblCellMar>
            <w:top w:w="0" w:type="dxa"/>
            <w:left w:w="108" w:type="dxa"/>
            <w:bottom w:w="0" w:type="dxa"/>
            <w:right w:w="108" w:type="dxa"/>
          </w:tblCellMar>
        </w:tblPrEx>
        <w:trPr>
          <w:trHeight w:val="1099" w:hRule="exact"/>
        </w:trPr>
        <w:tc>
          <w:tcPr>
            <w:tcW w:w="1711" w:type="dxa"/>
            <w:tcBorders>
              <w:top w:val="single" w:color="000000" w:sz="4" w:space="0"/>
              <w:left w:val="single" w:color="000000" w:sz="4" w:space="0"/>
              <w:bottom w:val="single" w:color="000000" w:sz="4" w:space="0"/>
              <w:right w:val="single" w:color="000000" w:sz="4" w:space="0"/>
            </w:tcBorders>
            <w:tcMar>
              <w:left w:w="0" w:type="dxa"/>
              <w:right w:w="0" w:type="dxa"/>
            </w:tcMar>
          </w:tcPr>
          <w:p w14:paraId="38C9B5C7">
            <w:pPr>
              <w:pStyle w:val="7"/>
              <w:ind w:firstLine="480"/>
              <w:jc w:val="center"/>
              <w:rPr>
                <w:rFonts w:ascii="仿宋_GB2312" w:hAnsi="仿宋_GB2312" w:eastAsia="仿宋_GB2312" w:cs="仿宋_GB2312"/>
              </w:rPr>
            </w:pPr>
            <w:r>
              <w:rPr>
                <w:rFonts w:ascii="仿宋_GB2312" w:hAnsi="仿宋_GB2312" w:eastAsia="仿宋_GB2312" w:cs="仿宋_GB2312"/>
              </w:rPr>
              <w:t>具有履行合同所必须的设备和专业技术能力</w:t>
            </w:r>
          </w:p>
        </w:tc>
        <w:tc>
          <w:tcPr>
            <w:tcW w:w="6125" w:type="dxa"/>
            <w:tcBorders>
              <w:top w:val="single" w:color="000000" w:sz="4" w:space="0"/>
              <w:left w:val="single" w:color="000000" w:sz="4" w:space="0"/>
              <w:bottom w:val="single" w:color="000000" w:sz="4" w:space="0"/>
              <w:right w:val="single" w:color="000000" w:sz="4" w:space="0"/>
            </w:tcBorders>
            <w:tcMar>
              <w:left w:w="0" w:type="dxa"/>
              <w:right w:w="0" w:type="dxa"/>
            </w:tcMar>
          </w:tcPr>
          <w:p w14:paraId="7A89F341">
            <w:pPr>
              <w:pStyle w:val="7"/>
              <w:ind w:firstLine="480"/>
              <w:jc w:val="center"/>
              <w:rPr>
                <w:rFonts w:ascii="仿宋_GB2312" w:hAnsi="仿宋_GB2312" w:eastAsia="仿宋_GB2312" w:cs="仿宋_GB2312"/>
              </w:rPr>
            </w:pPr>
            <w:r>
              <w:rPr>
                <w:rFonts w:ascii="仿宋_GB2312" w:hAnsi="仿宋_GB2312" w:eastAsia="仿宋_GB2312" w:cs="仿宋_GB2312"/>
              </w:rPr>
              <w:t>审查供应商出具的“具有履行合同所必须的设备和专业技术能力”书面声明函。</w:t>
            </w:r>
          </w:p>
        </w:tc>
      </w:tr>
      <w:tr w14:paraId="7CF6AF5F">
        <w:tblPrEx>
          <w:tblCellMar>
            <w:top w:w="0" w:type="dxa"/>
            <w:left w:w="108" w:type="dxa"/>
            <w:bottom w:w="0" w:type="dxa"/>
            <w:right w:w="108" w:type="dxa"/>
          </w:tblCellMar>
        </w:tblPrEx>
        <w:trPr>
          <w:trHeight w:val="1319" w:hRule="exact"/>
        </w:trPr>
        <w:tc>
          <w:tcPr>
            <w:tcW w:w="1711" w:type="dxa"/>
            <w:tcBorders>
              <w:top w:val="single" w:color="000000" w:sz="4" w:space="0"/>
              <w:left w:val="single" w:color="000000" w:sz="4" w:space="0"/>
              <w:bottom w:val="single" w:color="000000" w:sz="4" w:space="0"/>
              <w:right w:val="single" w:color="000000" w:sz="4" w:space="0"/>
            </w:tcBorders>
            <w:tcMar>
              <w:left w:w="0" w:type="dxa"/>
              <w:right w:w="0" w:type="dxa"/>
            </w:tcMar>
          </w:tcPr>
          <w:p w14:paraId="3E023E61">
            <w:pPr>
              <w:pStyle w:val="7"/>
              <w:ind w:firstLine="480"/>
              <w:jc w:val="center"/>
              <w:rPr>
                <w:rFonts w:ascii="仿宋_GB2312" w:hAnsi="仿宋_GB2312" w:eastAsia="仿宋_GB2312" w:cs="仿宋_GB2312"/>
              </w:rPr>
            </w:pPr>
            <w:r>
              <w:rPr>
                <w:rFonts w:ascii="仿宋_GB2312" w:hAnsi="仿宋_GB2312" w:eastAsia="仿宋_GB2312" w:cs="仿宋_GB2312"/>
              </w:rPr>
              <w:t>参加采购活动前3年内，在经营活动中没有重大违法记录</w:t>
            </w:r>
          </w:p>
        </w:tc>
        <w:tc>
          <w:tcPr>
            <w:tcW w:w="6125" w:type="dxa"/>
            <w:tcBorders>
              <w:top w:val="single" w:color="000000" w:sz="4" w:space="0"/>
              <w:left w:val="single" w:color="000000" w:sz="4" w:space="0"/>
              <w:bottom w:val="single" w:color="000000" w:sz="4" w:space="0"/>
              <w:right w:val="single" w:color="000000" w:sz="4" w:space="0"/>
            </w:tcBorders>
            <w:tcMar>
              <w:left w:w="0" w:type="dxa"/>
              <w:right w:w="0" w:type="dxa"/>
            </w:tcMar>
          </w:tcPr>
          <w:p w14:paraId="45A110BC">
            <w:pPr>
              <w:pStyle w:val="7"/>
              <w:ind w:firstLine="480"/>
              <w:jc w:val="center"/>
              <w:rPr>
                <w:rFonts w:ascii="仿宋_GB2312" w:hAnsi="仿宋_GB2312" w:eastAsia="仿宋_GB2312" w:cs="仿宋_GB2312"/>
              </w:rPr>
            </w:pPr>
            <w:r>
              <w:rPr>
                <w:rFonts w:ascii="仿宋_GB2312" w:hAnsi="仿宋_GB2312" w:eastAsia="仿宋_GB2312" w:cs="仿宋_GB2312"/>
              </w:rPr>
              <w:t>审查供应商出具的“参加本次采购活动前3年内在经营活动中没有重大违法记录”的书面声明函。</w:t>
            </w:r>
          </w:p>
        </w:tc>
      </w:tr>
      <w:tr w14:paraId="7D1FBD55">
        <w:tblPrEx>
          <w:tblCellMar>
            <w:top w:w="0" w:type="dxa"/>
            <w:left w:w="108" w:type="dxa"/>
            <w:bottom w:w="0" w:type="dxa"/>
            <w:right w:w="108" w:type="dxa"/>
          </w:tblCellMar>
        </w:tblPrEx>
        <w:trPr>
          <w:trHeight w:val="780" w:hRule="exact"/>
        </w:trPr>
        <w:tc>
          <w:tcPr>
            <w:tcW w:w="1711" w:type="dxa"/>
            <w:tcBorders>
              <w:top w:val="single" w:color="000000" w:sz="4" w:space="0"/>
              <w:left w:val="single" w:color="000000" w:sz="4" w:space="0"/>
              <w:bottom w:val="single" w:color="000000" w:sz="4" w:space="0"/>
              <w:right w:val="single" w:color="000000" w:sz="4" w:space="0"/>
            </w:tcBorders>
            <w:tcMar>
              <w:left w:w="0" w:type="dxa"/>
              <w:right w:w="0" w:type="dxa"/>
            </w:tcMar>
          </w:tcPr>
          <w:p w14:paraId="10B393D4">
            <w:pPr>
              <w:pStyle w:val="7"/>
              <w:ind w:firstLine="480"/>
              <w:jc w:val="center"/>
              <w:rPr>
                <w:rFonts w:ascii="仿宋_GB2312" w:hAnsi="仿宋_GB2312" w:eastAsia="仿宋_GB2312" w:cs="仿宋_GB2312"/>
              </w:rPr>
            </w:pPr>
            <w:r>
              <w:rPr>
                <w:rFonts w:ascii="仿宋_GB2312" w:hAnsi="仿宋_GB2312" w:eastAsia="仿宋_GB2312" w:cs="仿宋_GB2312"/>
              </w:rPr>
              <w:t>信用记录</w:t>
            </w:r>
          </w:p>
        </w:tc>
        <w:tc>
          <w:tcPr>
            <w:tcW w:w="6125" w:type="dxa"/>
            <w:tcBorders>
              <w:top w:val="single" w:color="000000" w:sz="4" w:space="0"/>
              <w:left w:val="single" w:color="000000" w:sz="4" w:space="0"/>
              <w:bottom w:val="single" w:color="000000" w:sz="4" w:space="0"/>
              <w:right w:val="single" w:color="000000" w:sz="4" w:space="0"/>
            </w:tcBorders>
            <w:tcMar>
              <w:left w:w="0" w:type="dxa"/>
              <w:right w:w="0" w:type="dxa"/>
            </w:tcMar>
          </w:tcPr>
          <w:p w14:paraId="48F6E518">
            <w:pPr>
              <w:pStyle w:val="7"/>
              <w:ind w:firstLine="480"/>
              <w:jc w:val="center"/>
              <w:rPr>
                <w:rFonts w:ascii="仿宋_GB2312" w:hAnsi="仿宋_GB2312" w:eastAsia="仿宋_GB2312" w:cs="仿宋_GB2312"/>
              </w:rPr>
            </w:pPr>
            <w:r>
              <w:rPr>
                <w:rFonts w:ascii="仿宋_GB2312" w:hAnsi="仿宋_GB2312" w:eastAsia="仿宋_GB2312" w:cs="仿宋_GB2312"/>
              </w:rPr>
              <w:t>资格审查时，供应商未被列入失信被执行人、重大税收违法失信主体、政府采购严重违法失信行为记录名单。</w:t>
            </w:r>
          </w:p>
        </w:tc>
      </w:tr>
      <w:tr w14:paraId="24652D81">
        <w:tblPrEx>
          <w:tblCellMar>
            <w:top w:w="0" w:type="dxa"/>
            <w:left w:w="108" w:type="dxa"/>
            <w:bottom w:w="0" w:type="dxa"/>
            <w:right w:w="108" w:type="dxa"/>
          </w:tblCellMar>
        </w:tblPrEx>
        <w:trPr>
          <w:trHeight w:val="396" w:hRule="exact"/>
        </w:trPr>
        <w:tc>
          <w:tcPr>
            <w:tcW w:w="1711" w:type="dxa"/>
            <w:tcBorders>
              <w:top w:val="single" w:color="000000" w:sz="4" w:space="0"/>
              <w:left w:val="single" w:color="000000" w:sz="4" w:space="0"/>
              <w:bottom w:val="single" w:color="000000" w:sz="4" w:space="0"/>
              <w:right w:val="single" w:color="000000" w:sz="4" w:space="0"/>
            </w:tcBorders>
            <w:tcMar>
              <w:left w:w="0" w:type="dxa"/>
              <w:right w:w="0" w:type="dxa"/>
            </w:tcMar>
          </w:tcPr>
          <w:p w14:paraId="797EE69E">
            <w:pPr>
              <w:pStyle w:val="7"/>
              <w:ind w:firstLine="480"/>
              <w:jc w:val="center"/>
              <w:rPr>
                <w:rFonts w:ascii="仿宋_GB2312" w:hAnsi="仿宋_GB2312" w:eastAsia="仿宋_GB2312" w:cs="仿宋_GB2312"/>
              </w:rPr>
            </w:pPr>
            <w:r>
              <w:rPr>
                <w:rFonts w:ascii="仿宋_GB2312" w:hAnsi="仿宋_GB2312" w:eastAsia="仿宋_GB2312" w:cs="仿宋_GB2312"/>
              </w:rPr>
              <w:t>联合体响应（若有）</w:t>
            </w:r>
          </w:p>
        </w:tc>
        <w:tc>
          <w:tcPr>
            <w:tcW w:w="6125" w:type="dxa"/>
            <w:tcBorders>
              <w:top w:val="single" w:color="000000" w:sz="4" w:space="0"/>
              <w:left w:val="single" w:color="000000" w:sz="4" w:space="0"/>
              <w:bottom w:val="single" w:color="000000" w:sz="4" w:space="0"/>
              <w:right w:val="single" w:color="000000" w:sz="4" w:space="0"/>
            </w:tcBorders>
            <w:tcMar>
              <w:left w:w="0" w:type="dxa"/>
              <w:right w:w="0" w:type="dxa"/>
            </w:tcMar>
          </w:tcPr>
          <w:p w14:paraId="5ABB8404">
            <w:pPr>
              <w:pStyle w:val="7"/>
              <w:ind w:firstLine="480"/>
              <w:jc w:val="center"/>
              <w:rPr>
                <w:rFonts w:ascii="仿宋_GB2312" w:hAnsi="仿宋_GB2312" w:eastAsia="仿宋_GB2312" w:cs="仿宋_GB2312"/>
              </w:rPr>
            </w:pPr>
            <w:r>
              <w:rPr>
                <w:rFonts w:ascii="仿宋_GB2312" w:hAnsi="仿宋_GB2312" w:eastAsia="仿宋_GB2312" w:cs="仿宋_GB2312"/>
              </w:rPr>
              <w:t>符合关于联合体响应的相关规定。</w:t>
            </w:r>
          </w:p>
        </w:tc>
      </w:tr>
      <w:tr w14:paraId="34B354DE">
        <w:tblPrEx>
          <w:tblCellMar>
            <w:top w:w="0" w:type="dxa"/>
            <w:left w:w="108" w:type="dxa"/>
            <w:bottom w:w="0" w:type="dxa"/>
            <w:right w:w="108" w:type="dxa"/>
          </w:tblCellMar>
        </w:tblPrEx>
        <w:trPr>
          <w:trHeight w:val="1932" w:hRule="exact"/>
        </w:trPr>
        <w:tc>
          <w:tcPr>
            <w:tcW w:w="1711" w:type="dxa"/>
            <w:tcBorders>
              <w:top w:val="single" w:color="000000" w:sz="4" w:space="0"/>
              <w:left w:val="single" w:color="000000" w:sz="4" w:space="0"/>
              <w:bottom w:val="single" w:color="000000" w:sz="4" w:space="0"/>
              <w:right w:val="single" w:color="000000" w:sz="4" w:space="0"/>
            </w:tcBorders>
            <w:tcMar>
              <w:left w:w="0" w:type="dxa"/>
              <w:right w:w="0" w:type="dxa"/>
            </w:tcMar>
          </w:tcPr>
          <w:p w14:paraId="1940047E">
            <w:pPr>
              <w:pStyle w:val="7"/>
              <w:ind w:firstLine="480"/>
              <w:jc w:val="center"/>
              <w:rPr>
                <w:rFonts w:ascii="仿宋_GB2312" w:hAnsi="仿宋_GB2312" w:eastAsia="仿宋_GB2312" w:cs="仿宋_GB2312"/>
              </w:rPr>
            </w:pPr>
            <w:r>
              <w:rPr>
                <w:rFonts w:ascii="仿宋_GB2312" w:hAnsi="仿宋_GB2312" w:eastAsia="仿宋_GB2312" w:cs="仿宋_GB2312"/>
              </w:rPr>
              <w:t>特定资格要求</w:t>
            </w:r>
          </w:p>
        </w:tc>
        <w:tc>
          <w:tcPr>
            <w:tcW w:w="6125" w:type="dxa"/>
            <w:tcBorders>
              <w:top w:val="single" w:color="000000" w:sz="4" w:space="0"/>
              <w:left w:val="single" w:color="000000" w:sz="4" w:space="0"/>
              <w:bottom w:val="single" w:color="000000" w:sz="4" w:space="0"/>
              <w:right w:val="single" w:color="000000" w:sz="4" w:space="0"/>
            </w:tcBorders>
            <w:tcMar>
              <w:left w:w="0" w:type="dxa"/>
              <w:right w:w="0" w:type="dxa"/>
            </w:tcMar>
          </w:tcPr>
          <w:p w14:paraId="7F630FDB">
            <w:pPr>
              <w:pStyle w:val="7"/>
              <w:ind w:firstLine="480"/>
              <w:jc w:val="center"/>
              <w:rPr>
                <w:rFonts w:ascii="仿宋_GB2312" w:hAnsi="仿宋_GB2312" w:eastAsia="仿宋_GB2312" w:cs="仿宋_GB2312"/>
              </w:rPr>
            </w:pPr>
            <w:r>
              <w:rPr>
                <w:rFonts w:ascii="仿宋_GB2312" w:hAnsi="仿宋_GB2312" w:eastAsia="仿宋_GB2312" w:cs="仿宋_GB2312"/>
              </w:rPr>
              <w:t>1)供应商如为生产厂家，须提供有效的医疗器械生产许可证，如为代理商，须提供有效的医疗器械经营许可证及第二类医疗器械经营备案凭证； 2)供应商根据应答产品分类:第一类医疗器械提供《医疗器械生产备案凭证》，第二、三类医疗器械提供医疗器械注册证（包括医疗器械产品注册登记表）或医疗器械备案凭证（包括医疗器械备案信息表），不属于医疗器械的须提供书面声明。</w:t>
            </w:r>
          </w:p>
        </w:tc>
      </w:tr>
    </w:tbl>
    <w:p w14:paraId="2027B45F">
      <w:pPr>
        <w:pStyle w:val="7"/>
        <w:ind w:firstLine="480"/>
        <w:jc w:val="center"/>
        <w:outlineLvl w:val="1"/>
        <w:rPr>
          <w:rFonts w:ascii="仿宋_GB2312" w:hAnsi="仿宋_GB2312" w:eastAsia="仿宋_GB2312" w:cs="仿宋_GB2312"/>
          <w:b/>
          <w:sz w:val="36"/>
        </w:rPr>
      </w:pPr>
    </w:p>
    <w:p w14:paraId="5C301E45">
      <w:pPr>
        <w:pStyle w:val="7"/>
        <w:ind w:firstLine="480"/>
        <w:jc w:val="center"/>
        <w:outlineLvl w:val="1"/>
        <w:rPr>
          <w:rFonts w:ascii="仿宋_GB2312" w:hAnsi="仿宋_GB2312" w:eastAsia="仿宋_GB2312" w:cs="仿宋_GB2312"/>
          <w:b/>
          <w:sz w:val="36"/>
        </w:rPr>
      </w:pPr>
    </w:p>
    <w:p w14:paraId="18D495A0">
      <w:pPr>
        <w:pStyle w:val="7"/>
        <w:ind w:firstLine="480"/>
        <w:jc w:val="center"/>
        <w:outlineLvl w:val="1"/>
        <w:rPr>
          <w:rFonts w:ascii="仿宋_GB2312" w:hAnsi="仿宋_GB2312" w:eastAsia="仿宋_GB2312" w:cs="仿宋_GB2312"/>
          <w:b/>
          <w:sz w:val="36"/>
        </w:rPr>
      </w:pPr>
    </w:p>
    <w:p w14:paraId="6DF3DC50">
      <w:pPr>
        <w:pStyle w:val="7"/>
        <w:ind w:firstLine="480"/>
        <w:jc w:val="center"/>
        <w:outlineLvl w:val="1"/>
        <w:rPr>
          <w:rFonts w:ascii="仿宋_GB2312" w:hAnsi="仿宋_GB2312" w:eastAsia="仿宋_GB2312" w:cs="仿宋_GB2312"/>
          <w:b/>
          <w:sz w:val="36"/>
        </w:rPr>
      </w:pPr>
    </w:p>
    <w:p w14:paraId="4104EFE4">
      <w:pPr>
        <w:pStyle w:val="7"/>
        <w:ind w:firstLine="480"/>
        <w:jc w:val="center"/>
        <w:outlineLvl w:val="1"/>
        <w:rPr>
          <w:rFonts w:ascii="仿宋_GB2312" w:hAnsi="仿宋_GB2312" w:eastAsia="仿宋_GB2312" w:cs="仿宋_GB2312"/>
          <w:b/>
          <w:sz w:val="36"/>
        </w:rPr>
      </w:pPr>
    </w:p>
    <w:p w14:paraId="22989C60">
      <w:pPr>
        <w:pStyle w:val="7"/>
        <w:ind w:firstLine="480"/>
        <w:jc w:val="center"/>
        <w:outlineLvl w:val="1"/>
        <w:rPr>
          <w:rFonts w:ascii="仿宋_GB2312" w:hAnsi="仿宋_GB2312" w:eastAsia="仿宋_GB2312" w:cs="仿宋_GB2312"/>
          <w:b/>
          <w:sz w:val="36"/>
        </w:rPr>
      </w:pPr>
    </w:p>
    <w:p w14:paraId="15AA022A">
      <w:pPr>
        <w:pStyle w:val="7"/>
        <w:ind w:firstLine="480"/>
        <w:jc w:val="center"/>
        <w:outlineLvl w:val="1"/>
        <w:rPr>
          <w:rFonts w:ascii="仿宋_GB2312" w:hAnsi="仿宋_GB2312" w:eastAsia="仿宋_GB2312" w:cs="仿宋_GB2312"/>
          <w:b/>
          <w:sz w:val="36"/>
        </w:rPr>
      </w:pPr>
    </w:p>
    <w:p w14:paraId="52DF443C">
      <w:pPr>
        <w:pStyle w:val="7"/>
        <w:ind w:firstLine="480"/>
        <w:jc w:val="center"/>
        <w:outlineLvl w:val="1"/>
      </w:pPr>
      <w:r>
        <w:rPr>
          <w:rFonts w:ascii="仿宋_GB2312" w:hAnsi="仿宋_GB2312" w:eastAsia="仿宋_GB2312" w:cs="仿宋_GB2312"/>
          <w:b/>
          <w:sz w:val="36"/>
        </w:rPr>
        <w:t>第三章 采购内容与技术要求</w:t>
      </w:r>
    </w:p>
    <w:p w14:paraId="75C58529">
      <w:pPr>
        <w:pStyle w:val="7"/>
        <w:jc w:val="left"/>
        <w:outlineLvl w:val="2"/>
      </w:pPr>
      <w:r>
        <w:rPr>
          <w:rFonts w:ascii="仿宋_GB2312" w:hAnsi="仿宋_GB2312" w:eastAsia="仿宋_GB2312" w:cs="仿宋_GB2312"/>
          <w:b/>
          <w:sz w:val="28"/>
        </w:rPr>
        <w:t>一.项目概况：</w:t>
      </w:r>
    </w:p>
    <w:p w14:paraId="72FDDF44">
      <w:pPr>
        <w:pStyle w:val="7"/>
        <w:ind w:firstLine="480"/>
        <w:jc w:val="left"/>
      </w:pPr>
      <w:r>
        <w:rPr>
          <w:rFonts w:ascii="仿宋_GB2312" w:hAnsi="仿宋_GB2312" w:eastAsia="仿宋_GB2312" w:cs="仿宋_GB2312"/>
        </w:rPr>
        <w:t>详见采购文件</w:t>
      </w:r>
    </w:p>
    <w:p w14:paraId="1B4838C9">
      <w:pPr>
        <w:pStyle w:val="7"/>
        <w:jc w:val="left"/>
        <w:outlineLvl w:val="2"/>
      </w:pPr>
      <w:r>
        <w:rPr>
          <w:rFonts w:ascii="仿宋_GB2312" w:hAnsi="仿宋_GB2312" w:eastAsia="仿宋_GB2312" w:cs="仿宋_GB2312"/>
          <w:b/>
          <w:sz w:val="28"/>
        </w:rPr>
        <w:t>二.主要商务要求、技术要求</w:t>
      </w:r>
    </w:p>
    <w:p w14:paraId="3A95573F">
      <w:pPr>
        <w:pStyle w:val="7"/>
        <w:ind w:firstLine="480"/>
        <w:jc w:val="left"/>
      </w:pPr>
      <w:r>
        <w:rPr>
          <w:rFonts w:ascii="仿宋_GB2312" w:hAnsi="仿宋_GB2312" w:eastAsia="仿宋_GB2312" w:cs="仿宋_GB2312"/>
          <w:b/>
        </w:rPr>
        <w:t>1.主要商务要求</w:t>
      </w:r>
    </w:p>
    <w:p w14:paraId="05F02C16">
      <w:pPr>
        <w:pStyle w:val="7"/>
        <w:jc w:val="left"/>
        <w:rPr>
          <w:rFonts w:ascii="仿宋_GB2312" w:hAnsi="仿宋_GB2312" w:eastAsia="仿宋_GB2312" w:cs="仿宋_GB2312"/>
        </w:rPr>
      </w:pPr>
      <w:r>
        <w:rPr>
          <w:rFonts w:ascii="仿宋_GB2312" w:hAnsi="仿宋_GB2312" w:eastAsia="仿宋_GB2312" w:cs="仿宋_GB2312"/>
        </w:rPr>
        <w:t>采购包1：</w:t>
      </w:r>
    </w:p>
    <w:tbl>
      <w:tblPr>
        <w:tblStyle w:val="4"/>
        <w:tblpPr w:leftFromText="180" w:rightFromText="180" w:vertAnchor="text" w:horzAnchor="page" w:tblpX="1462" w:tblpY="381"/>
        <w:tblOverlap w:val="never"/>
        <w:tblW w:w="8699" w:type="dxa"/>
        <w:tblInd w:w="0" w:type="dxa"/>
        <w:tblLayout w:type="fixed"/>
        <w:tblCellMar>
          <w:top w:w="0" w:type="dxa"/>
          <w:left w:w="108" w:type="dxa"/>
          <w:bottom w:w="0" w:type="dxa"/>
          <w:right w:w="108" w:type="dxa"/>
        </w:tblCellMar>
      </w:tblPr>
      <w:tblGrid>
        <w:gridCol w:w="1870"/>
        <w:gridCol w:w="6829"/>
      </w:tblGrid>
      <w:tr w14:paraId="2F83A005">
        <w:tblPrEx>
          <w:tblCellMar>
            <w:top w:w="0" w:type="dxa"/>
            <w:left w:w="108" w:type="dxa"/>
            <w:bottom w:w="0" w:type="dxa"/>
            <w:right w:w="108" w:type="dxa"/>
          </w:tblCellMar>
        </w:tblPrEx>
        <w:trPr>
          <w:trHeight w:val="357" w:hRule="exact"/>
        </w:trPr>
        <w:tc>
          <w:tcPr>
            <w:tcW w:w="1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04460EBD">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标的提供的时间</w:t>
            </w:r>
          </w:p>
        </w:tc>
        <w:tc>
          <w:tcPr>
            <w:tcW w:w="6829" w:type="dxa"/>
            <w:tcBorders>
              <w:top w:val="single" w:color="000000" w:sz="4" w:space="0"/>
              <w:left w:val="single" w:color="000000" w:sz="4" w:space="0"/>
              <w:bottom w:val="single" w:color="000000" w:sz="4" w:space="0"/>
              <w:right w:val="single" w:color="000000" w:sz="4" w:space="0"/>
            </w:tcBorders>
            <w:tcMar>
              <w:left w:w="0" w:type="dxa"/>
              <w:right w:w="0" w:type="dxa"/>
            </w:tcMar>
          </w:tcPr>
          <w:p w14:paraId="6B662465">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合同签订后7个日历日内交货</w:t>
            </w:r>
          </w:p>
        </w:tc>
      </w:tr>
      <w:tr w14:paraId="5ABD95CF">
        <w:tblPrEx>
          <w:tblCellMar>
            <w:top w:w="0" w:type="dxa"/>
            <w:left w:w="108" w:type="dxa"/>
            <w:bottom w:w="0" w:type="dxa"/>
            <w:right w:w="108" w:type="dxa"/>
          </w:tblCellMar>
        </w:tblPrEx>
        <w:trPr>
          <w:trHeight w:val="355" w:hRule="exact"/>
        </w:trPr>
        <w:tc>
          <w:tcPr>
            <w:tcW w:w="1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7DE3F11D">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标的提供的地点</w:t>
            </w:r>
          </w:p>
        </w:tc>
        <w:tc>
          <w:tcPr>
            <w:tcW w:w="6829" w:type="dxa"/>
            <w:tcBorders>
              <w:top w:val="single" w:color="000000" w:sz="4" w:space="0"/>
              <w:left w:val="single" w:color="000000" w:sz="4" w:space="0"/>
              <w:bottom w:val="single" w:color="000000" w:sz="4" w:space="0"/>
              <w:right w:val="single" w:color="000000" w:sz="4" w:space="0"/>
            </w:tcBorders>
            <w:tcMar>
              <w:left w:w="0" w:type="dxa"/>
              <w:right w:w="0" w:type="dxa"/>
            </w:tcMar>
          </w:tcPr>
          <w:p w14:paraId="06CDCA68">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采购人要求地点</w:t>
            </w:r>
          </w:p>
        </w:tc>
      </w:tr>
      <w:tr w14:paraId="0211DF1D">
        <w:tblPrEx>
          <w:tblCellMar>
            <w:top w:w="0" w:type="dxa"/>
            <w:left w:w="108" w:type="dxa"/>
            <w:bottom w:w="0" w:type="dxa"/>
            <w:right w:w="108" w:type="dxa"/>
          </w:tblCellMar>
        </w:tblPrEx>
        <w:trPr>
          <w:trHeight w:val="620" w:hRule="exact"/>
        </w:trPr>
        <w:tc>
          <w:tcPr>
            <w:tcW w:w="1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175372ED">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付款方式</w:t>
            </w:r>
          </w:p>
        </w:tc>
        <w:tc>
          <w:tcPr>
            <w:tcW w:w="6829" w:type="dxa"/>
            <w:tcBorders>
              <w:top w:val="single" w:color="000000" w:sz="4" w:space="0"/>
              <w:left w:val="single" w:color="000000" w:sz="4" w:space="0"/>
              <w:bottom w:val="single" w:color="000000" w:sz="4" w:space="0"/>
              <w:right w:val="single" w:color="000000" w:sz="4" w:space="0"/>
            </w:tcBorders>
            <w:tcMar>
              <w:left w:w="0" w:type="dxa"/>
              <w:right w:w="0" w:type="dxa"/>
            </w:tcMar>
            <w:vAlign w:val="top"/>
          </w:tcPr>
          <w:p w14:paraId="76351C6F">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合同签订后安装调试验收合格后100%付款次性支付</w:t>
            </w:r>
          </w:p>
        </w:tc>
      </w:tr>
      <w:tr w14:paraId="3C7DE368">
        <w:tblPrEx>
          <w:tblCellMar>
            <w:top w:w="0" w:type="dxa"/>
            <w:left w:w="108" w:type="dxa"/>
            <w:bottom w:w="0" w:type="dxa"/>
            <w:right w:w="108" w:type="dxa"/>
          </w:tblCellMar>
        </w:tblPrEx>
        <w:trPr>
          <w:trHeight w:val="885" w:hRule="exact"/>
        </w:trPr>
        <w:tc>
          <w:tcPr>
            <w:tcW w:w="1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2BA8A8B4">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验收要求</w:t>
            </w:r>
          </w:p>
        </w:tc>
        <w:tc>
          <w:tcPr>
            <w:tcW w:w="6829" w:type="dxa"/>
            <w:tcBorders>
              <w:top w:val="single" w:color="000000" w:sz="4" w:space="0"/>
              <w:left w:val="single" w:color="000000" w:sz="4" w:space="0"/>
              <w:bottom w:val="single" w:color="000000" w:sz="4" w:space="0"/>
              <w:right w:val="single" w:color="000000" w:sz="4" w:space="0"/>
            </w:tcBorders>
            <w:tcMar>
              <w:left w:w="0" w:type="dxa"/>
              <w:right w:w="0" w:type="dxa"/>
            </w:tcMar>
          </w:tcPr>
          <w:p w14:paraId="7E8E0ABA">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1期：按照工作内容全部完成，并符合约定的技术标准。首次验收时若不符合要求的，甲方有权要求乙方完善装备质量，直至装备质量达到验收标准</w:t>
            </w:r>
          </w:p>
        </w:tc>
      </w:tr>
      <w:tr w14:paraId="2FFF6F36">
        <w:tblPrEx>
          <w:tblCellMar>
            <w:top w:w="0" w:type="dxa"/>
            <w:left w:w="108" w:type="dxa"/>
            <w:bottom w:w="0" w:type="dxa"/>
            <w:right w:w="108" w:type="dxa"/>
          </w:tblCellMar>
        </w:tblPrEx>
        <w:trPr>
          <w:trHeight w:val="355" w:hRule="exact"/>
        </w:trPr>
        <w:tc>
          <w:tcPr>
            <w:tcW w:w="1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3D5AA543">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履约保证金</w:t>
            </w:r>
          </w:p>
        </w:tc>
        <w:tc>
          <w:tcPr>
            <w:tcW w:w="6829" w:type="dxa"/>
            <w:tcBorders>
              <w:top w:val="single" w:color="000000" w:sz="4" w:space="0"/>
              <w:left w:val="single" w:color="000000" w:sz="4" w:space="0"/>
              <w:bottom w:val="single" w:color="000000" w:sz="4" w:space="0"/>
              <w:right w:val="single" w:color="000000" w:sz="4" w:space="0"/>
            </w:tcBorders>
            <w:tcMar>
              <w:left w:w="0" w:type="dxa"/>
              <w:right w:w="0" w:type="dxa"/>
            </w:tcMar>
          </w:tcPr>
          <w:p w14:paraId="2F03F0C3">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不收取</w:t>
            </w:r>
          </w:p>
        </w:tc>
      </w:tr>
      <w:tr w14:paraId="0728BAAD">
        <w:tblPrEx>
          <w:tblCellMar>
            <w:top w:w="0" w:type="dxa"/>
            <w:left w:w="108" w:type="dxa"/>
            <w:bottom w:w="0" w:type="dxa"/>
            <w:right w:w="108" w:type="dxa"/>
          </w:tblCellMar>
        </w:tblPrEx>
        <w:trPr>
          <w:trHeight w:val="938" w:hRule="exact"/>
        </w:trPr>
        <w:tc>
          <w:tcPr>
            <w:tcW w:w="1870" w:type="dxa"/>
            <w:tcBorders>
              <w:top w:val="single" w:color="000000" w:sz="4" w:space="0"/>
              <w:left w:val="single" w:color="000000" w:sz="4" w:space="0"/>
              <w:bottom w:val="single" w:color="000000" w:sz="4" w:space="0"/>
              <w:right w:val="single" w:color="000000" w:sz="4" w:space="0"/>
            </w:tcBorders>
            <w:tcMar>
              <w:left w:w="0" w:type="dxa"/>
              <w:right w:w="0" w:type="dxa"/>
            </w:tcMar>
          </w:tcPr>
          <w:p w14:paraId="6BFD175B">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其他</w:t>
            </w:r>
          </w:p>
        </w:tc>
        <w:tc>
          <w:tcPr>
            <w:tcW w:w="6829" w:type="dxa"/>
            <w:tcBorders>
              <w:top w:val="single" w:color="000000" w:sz="4" w:space="0"/>
              <w:left w:val="single" w:color="000000" w:sz="4" w:space="0"/>
              <w:bottom w:val="single" w:color="000000" w:sz="4" w:space="0"/>
              <w:right w:val="single" w:color="000000" w:sz="4" w:space="0"/>
            </w:tcBorders>
            <w:tcMar>
              <w:left w:w="0" w:type="dxa"/>
              <w:right w:w="0" w:type="dxa"/>
            </w:tcMar>
          </w:tcPr>
          <w:p w14:paraId="721D8089">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质保期:1年。质保期内正常使用中出现故障，由成交供应商提供免费维修，并更换损坏的配件。</w:t>
            </w:r>
          </w:p>
        </w:tc>
      </w:tr>
    </w:tbl>
    <w:p w14:paraId="7A3C4A53">
      <w:pPr>
        <w:pStyle w:val="7"/>
        <w:jc w:val="left"/>
        <w:rPr>
          <w:rFonts w:ascii="仿宋_GB2312" w:hAnsi="仿宋_GB2312" w:eastAsia="仿宋_GB2312" w:cs="仿宋_GB2312"/>
        </w:rPr>
      </w:pPr>
    </w:p>
    <w:p w14:paraId="39F4C227">
      <w:pPr>
        <w:pStyle w:val="7"/>
        <w:jc w:val="left"/>
        <w:rPr>
          <w:rFonts w:ascii="仿宋_GB2312" w:hAnsi="仿宋_GB2312" w:eastAsia="仿宋_GB2312" w:cs="仿宋_GB2312"/>
        </w:rPr>
      </w:pPr>
    </w:p>
    <w:p w14:paraId="225D718E">
      <w:pPr>
        <w:pStyle w:val="7"/>
        <w:ind w:firstLine="480"/>
        <w:jc w:val="left"/>
      </w:pPr>
      <w:r>
        <w:rPr>
          <w:rFonts w:ascii="仿宋_GB2312" w:hAnsi="仿宋_GB2312" w:eastAsia="仿宋_GB2312" w:cs="仿宋_GB2312"/>
          <w:b/>
        </w:rPr>
        <w:t>2.技术标准与要求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8"/>
        <w:gridCol w:w="6514"/>
      </w:tblGrid>
      <w:tr w14:paraId="3E1B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9" w:hRule="atLeast"/>
        </w:trPr>
        <w:tc>
          <w:tcPr>
            <w:tcW w:w="2008" w:type="dxa"/>
            <w:vAlign w:val="center"/>
          </w:tcPr>
          <w:p w14:paraId="58503C84">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技术参数</w:t>
            </w:r>
          </w:p>
        </w:tc>
        <w:tc>
          <w:tcPr>
            <w:tcW w:w="6514" w:type="dxa"/>
          </w:tcPr>
          <w:p w14:paraId="296B4E18">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电源：380V</w:t>
            </w:r>
          </w:p>
          <w:p w14:paraId="000F1BF2">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制冷量（KW）：13.0</w:t>
            </w:r>
          </w:p>
          <w:p w14:paraId="11F5E8E5">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显冷量（KW）：12.1</w:t>
            </w:r>
          </w:p>
          <w:p w14:paraId="7DFB60A9">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制冷额定功率（KW）：4.35</w:t>
            </w:r>
          </w:p>
          <w:p w14:paraId="4F59AA42">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最大输入功率（KW):10.0</w:t>
            </w:r>
          </w:p>
          <w:p w14:paraId="1DD573D8">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最大输入电流（A）：20.0</w:t>
            </w:r>
          </w:p>
          <w:p w14:paraId="287AEC78">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全年能效比（AEER)：4.25</w:t>
            </w:r>
          </w:p>
          <w:p w14:paraId="0753B6DA">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显热比（显冷量/总冷量）：0.93</w:t>
            </w:r>
          </w:p>
          <w:p w14:paraId="54635966">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风冷比（总冷量/风量）：4.33</w:t>
            </w:r>
          </w:p>
          <w:p w14:paraId="0EB98E3E">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加湿量（㎏/H）：2.5</w:t>
            </w:r>
          </w:p>
          <w:p w14:paraId="7431BBAA">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内外机连接线规格：3G×0.75mm²</w:t>
            </w:r>
          </w:p>
          <w:p w14:paraId="5E16E422">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电源线规格：5G×6mm²</w:t>
            </w:r>
          </w:p>
          <w:p w14:paraId="144FF2EA">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室内机尺寸（深×宽×高）510*600*1880mm</w:t>
            </w:r>
          </w:p>
          <w:p w14:paraId="727022A9">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室内机重量（㎏）：150</w:t>
            </w:r>
          </w:p>
          <w:p w14:paraId="4223B91F">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室内机噪音dB(A)：65</w:t>
            </w:r>
          </w:p>
          <w:p w14:paraId="22DE8133">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室外机尺寸（深×宽×高）：410*960*1250mm</w:t>
            </w:r>
          </w:p>
          <w:p w14:paraId="6795613B">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室外机噪音dB(A)：58</w:t>
            </w:r>
          </w:p>
          <w:p w14:paraId="685F2DF4">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制冷剂类型：R410A</w:t>
            </w:r>
          </w:p>
          <w:p w14:paraId="5F1BEA19">
            <w:pPr>
              <w:widowControl/>
              <w:autoSpaceDE w:val="0"/>
              <w:autoSpaceDN w:val="0"/>
              <w:spacing w:before="0" w:after="0" w:line="240" w:lineRule="auto"/>
              <w:ind w:left="96" w:right="144" w:firstLine="0"/>
              <w:jc w:val="left"/>
              <w:rPr>
                <w:rFonts w:hint="default" w:ascii="仿宋_GB2312" w:hAnsi="仿宋_GB2312" w:eastAsia="仿宋_GB2312" w:cs="仿宋_GB2312"/>
                <w:sz w:val="20"/>
                <w:szCs w:val="20"/>
                <w:lang w:val="en-US" w:eastAsia="zh-CN"/>
              </w:rPr>
            </w:pPr>
            <w:r>
              <w:rPr>
                <w:rFonts w:hint="default" w:ascii="仿宋_GB2312" w:hAnsi="仿宋_GB2312" w:eastAsia="仿宋_GB2312" w:cs="仿宋_GB2312"/>
                <w:sz w:val="20"/>
                <w:szCs w:val="20"/>
                <w:lang w:val="en-US" w:eastAsia="zh-CN"/>
              </w:rPr>
              <w:t>室外机重量（㎏）：63</w:t>
            </w:r>
          </w:p>
        </w:tc>
      </w:tr>
    </w:tbl>
    <w:p w14:paraId="3FA6B9B6">
      <w:pPr>
        <w:pStyle w:val="7"/>
        <w:rPr>
          <w:rFonts w:ascii="仿宋_GB2312" w:hAnsi="仿宋_GB2312" w:eastAsia="仿宋_GB2312" w:cs="仿宋_GB2312"/>
        </w:rPr>
      </w:pPr>
    </w:p>
    <w:p w14:paraId="224A59E3">
      <w:pPr>
        <w:pStyle w:val="7"/>
      </w:pPr>
      <w:r>
        <w:rPr>
          <w:rFonts w:ascii="宋体" w:hAnsi="宋体" w:eastAsia="宋体"/>
          <w:b w:val="0"/>
          <w:i w:val="0"/>
          <w:color w:val="000000"/>
          <w:w w:val="101"/>
          <w:sz w:val="19"/>
          <w:highlight w:val="yellow"/>
        </w:rPr>
        <w:t>打</w:t>
      </w:r>
      <w:r>
        <w:rPr>
          <w:rFonts w:hint="eastAsia" w:ascii="DejaVu Sans" w:hAnsi="DejaVu Sans" w:eastAsia="宋体"/>
          <w:b w:val="0"/>
          <w:i w:val="0"/>
          <w:color w:val="000000"/>
          <w:w w:val="101"/>
          <w:sz w:val="19"/>
          <w:highlight w:val="yellow"/>
          <w:lang w:eastAsia="zh-CN"/>
        </w:rPr>
        <w:t>：</w:t>
      </w:r>
      <w:r>
        <w:rPr>
          <w:rFonts w:ascii="DejaVu Sans" w:hAnsi="DejaVu Sans" w:eastAsia="DejaVu Sans"/>
          <w:b w:val="0"/>
          <w:i w:val="0"/>
          <w:color w:val="000000"/>
          <w:w w:val="101"/>
          <w:sz w:val="19"/>
          <w:highlight w:val="yellow"/>
        </w:rPr>
        <w:t>★</w:t>
      </w:r>
      <w:r>
        <w:rPr>
          <w:rFonts w:ascii="宋体" w:hAnsi="宋体" w:eastAsia="宋体"/>
          <w:b w:val="0"/>
          <w:i w:val="0"/>
          <w:color w:val="000000"/>
          <w:w w:val="101"/>
          <w:sz w:val="19"/>
          <w:highlight w:val="yellow"/>
        </w:rPr>
        <w:t>号条款为实质性条款，若有任何一条负偏离或不满足则导致响应无效。</w:t>
      </w:r>
    </w:p>
    <w:p w14:paraId="7CFC024F">
      <w:pPr>
        <w:bidi w:val="0"/>
      </w:pPr>
    </w:p>
    <w:p w14:paraId="554E11DE">
      <w:pPr>
        <w:bidi w:val="0"/>
      </w:pPr>
    </w:p>
    <w:p w14:paraId="3FE7A5F7">
      <w:pPr>
        <w:bidi w:val="0"/>
      </w:pPr>
    </w:p>
    <w:p w14:paraId="528FCBEF">
      <w:pPr>
        <w:bidi w:val="0"/>
      </w:pPr>
    </w:p>
    <w:p w14:paraId="0C29F419">
      <w:pPr>
        <w:tabs>
          <w:tab w:val="left" w:pos="3396"/>
        </w:tabs>
        <w:bidi w:val="0"/>
        <w:jc w:val="left"/>
        <w:rPr>
          <w:rFonts w:hint="eastAsia"/>
          <w:lang w:eastAsia="zh-CN"/>
        </w:rPr>
      </w:pPr>
      <w:r>
        <w:rPr>
          <w:rFonts w:hint="eastAsia"/>
          <w:lang w:eastAsia="zh-CN"/>
        </w:rPr>
        <w:tab/>
      </w:r>
    </w:p>
    <w:p w14:paraId="053435DF">
      <w:pPr>
        <w:tabs>
          <w:tab w:val="left" w:pos="3396"/>
        </w:tabs>
        <w:bidi w:val="0"/>
        <w:jc w:val="left"/>
        <w:rPr>
          <w:rFonts w:hint="eastAsia"/>
          <w:lang w:eastAsia="zh-CN"/>
        </w:rPr>
      </w:pPr>
    </w:p>
    <w:p w14:paraId="50D347F4">
      <w:pPr>
        <w:tabs>
          <w:tab w:val="left" w:pos="3396"/>
        </w:tabs>
        <w:bidi w:val="0"/>
        <w:jc w:val="left"/>
        <w:rPr>
          <w:rFonts w:hint="eastAsia"/>
          <w:lang w:eastAsia="zh-CN"/>
        </w:rPr>
      </w:pPr>
    </w:p>
    <w:p w14:paraId="0BEE39E5">
      <w:pPr>
        <w:pStyle w:val="7"/>
        <w:rPr>
          <w:rFonts w:hint="eastAsia" w:ascii="宋体" w:hAnsi="宋体" w:eastAsia="宋体"/>
          <w:b w:val="0"/>
          <w:i w:val="0"/>
          <w:color w:val="000000"/>
          <w:w w:val="101"/>
          <w:sz w:val="19"/>
          <w:highlight w:val="none"/>
          <w:lang w:val="en-US" w:eastAsia="zh-CN"/>
        </w:rPr>
      </w:pPr>
    </w:p>
    <w:p w14:paraId="21FFB08D">
      <w:pPr>
        <w:pStyle w:val="7"/>
        <w:rPr>
          <w:rFonts w:ascii="仿宋_GB2312" w:hAnsi="仿宋_GB2312" w:eastAsia="仿宋_GB2312" w:cs="仿宋_GB2312"/>
        </w:rPr>
      </w:pPr>
    </w:p>
    <w:p w14:paraId="67DD50E5">
      <w:pPr>
        <w:pStyle w:val="7"/>
        <w:rPr>
          <w:rFonts w:ascii="仿宋_GB2312" w:hAnsi="仿宋_GB2312" w:eastAsia="仿宋_GB2312" w:cs="仿宋_GB2312"/>
        </w:rPr>
      </w:pPr>
      <w:r>
        <w:rPr>
          <w:rFonts w:ascii="仿宋_GB2312" w:hAnsi="仿宋_GB2312" w:eastAsia="仿宋_GB2312" w:cs="仿宋_GB2312"/>
        </w:rPr>
        <w:br w:type="page"/>
      </w:r>
    </w:p>
    <w:p w14:paraId="5964BB2A">
      <w:pPr>
        <w:pStyle w:val="7"/>
        <w:rPr>
          <w:rFonts w:ascii="仿宋_GB2312" w:hAnsi="仿宋_GB2312" w:eastAsia="仿宋_GB2312" w:cs="仿宋_GB2312"/>
        </w:rPr>
      </w:pPr>
    </w:p>
    <w:p w14:paraId="6F0F9EE4">
      <w:pPr>
        <w:pStyle w:val="7"/>
        <w:rPr>
          <w:rFonts w:ascii="仿宋_GB2312" w:hAnsi="仿宋_GB2312" w:eastAsia="仿宋_GB2312" w:cs="仿宋_GB2312"/>
        </w:rPr>
      </w:pPr>
    </w:p>
    <w:p w14:paraId="741C6F92">
      <w:pPr>
        <w:pStyle w:val="7"/>
        <w:jc w:val="center"/>
        <w:outlineLvl w:val="1"/>
      </w:pPr>
      <w:r>
        <w:rPr>
          <w:rFonts w:ascii="仿宋_GB2312" w:hAnsi="仿宋_GB2312" w:eastAsia="仿宋_GB2312" w:cs="仿宋_GB2312"/>
          <w:b/>
          <w:sz w:val="36"/>
        </w:rPr>
        <w:t>第四章 供应商应当提交的资格、资信证明文件</w:t>
      </w:r>
    </w:p>
    <w:p w14:paraId="34B95462">
      <w:pPr>
        <w:pStyle w:val="7"/>
        <w:ind w:firstLine="480"/>
        <w:jc w:val="left"/>
      </w:pPr>
      <w:r>
        <w:rPr>
          <w:rFonts w:ascii="仿宋_GB2312" w:hAnsi="仿宋_GB2312" w:eastAsia="仿宋_GB2312" w:cs="仿宋_GB2312"/>
        </w:rPr>
        <w:t>供应商应提交证明其有资格参加</w:t>
      </w:r>
      <w:r>
        <w:rPr>
          <w:rFonts w:hint="eastAsia" w:ascii="仿宋_GB2312" w:hAnsi="仿宋_GB2312" w:eastAsia="仿宋_GB2312" w:cs="仿宋_GB2312"/>
          <w:lang w:eastAsia="zh-CN"/>
        </w:rPr>
        <w:t>比</w:t>
      </w:r>
      <w:r>
        <w:rPr>
          <w:rFonts w:ascii="仿宋_GB2312" w:hAnsi="仿宋_GB2312" w:eastAsia="仿宋_GB2312" w:cs="仿宋_GB2312"/>
        </w:rPr>
        <w:t>价和成交后有能力履行合同的相关文件，并作为其响应文件的一部分，所有文件必须真实可靠、不得伪造，否则将按相关规定予以处罚。</w:t>
      </w:r>
    </w:p>
    <w:p w14:paraId="775F74E0">
      <w:pPr>
        <w:pStyle w:val="7"/>
        <w:ind w:firstLine="480"/>
        <w:jc w:val="left"/>
      </w:pPr>
      <w:r>
        <w:rPr>
          <w:rFonts w:ascii="仿宋_GB2312" w:hAnsi="仿宋_GB2312" w:eastAsia="仿宋_GB2312" w:cs="仿宋_GB2312"/>
        </w:rPr>
        <w:t>一、法人或者其他组织的营业执照等证明文件，自然人的身份证明。法人包括企业法人、机关法人、事业单位法人和社会团体法人；其他组织主要包括合伙企业、非企业专业服务机构、个体工商户、农村承包经营户；自然人是指具有完全民事行为能力、能够承担民事责任和义务的公民。如供应商是企业（包括合伙企业），要提供在市场监督管理部门注册的有效“企业法人营业执照”或“营业执照”；如供应商是事业单位，要提供有效的“事业单位法人证书”；供应商是非企业专业服务机构，如律师事务所、会计师事务所，要提供有效的执业许可证等证明文件；如供应商是个体工商户，要提供有效的“个体工商户营业执照”；如供应商是自然人，要提供有效的自然人身份证明。</w:t>
      </w:r>
    </w:p>
    <w:p w14:paraId="002944B7">
      <w:pPr>
        <w:pStyle w:val="7"/>
        <w:ind w:firstLine="480"/>
        <w:jc w:val="left"/>
      </w:pPr>
      <w:r>
        <w:rPr>
          <w:rFonts w:ascii="仿宋_GB2312" w:hAnsi="仿宋_GB2312" w:eastAsia="仿宋_GB2312" w:cs="仿宋_GB2312"/>
        </w:rPr>
        <w:t>分公司不是独立法人，不具备政府采购法第二十二条规定的供应商应当具备独立承担民事责任能力的条件。分公司经总公司授权，可以以分公司的名义参加政府采购活动，但其民事责任由总公司承担。</w:t>
      </w:r>
    </w:p>
    <w:p w14:paraId="3F9D2148">
      <w:pPr>
        <w:pStyle w:val="7"/>
        <w:ind w:firstLine="480"/>
        <w:jc w:val="left"/>
      </w:pPr>
      <w:r>
        <w:rPr>
          <w:rFonts w:ascii="仿宋_GB2312" w:hAnsi="仿宋_GB2312" w:eastAsia="仿宋_GB2312" w:cs="仿宋_GB2312"/>
        </w:rPr>
        <w:t>二、财务状况报告，依法缴纳税收和社会保障资金的相关材料（详见资格审查表）。</w:t>
      </w:r>
    </w:p>
    <w:p w14:paraId="5F784A88">
      <w:pPr>
        <w:pStyle w:val="7"/>
        <w:ind w:firstLine="480"/>
        <w:jc w:val="left"/>
      </w:pPr>
      <w:r>
        <w:rPr>
          <w:rFonts w:ascii="仿宋_GB2312" w:hAnsi="仿宋_GB2312" w:eastAsia="仿宋_GB2312" w:cs="仿宋_GB2312"/>
        </w:rPr>
        <w:t>三、具备履行合同所必需的设备和专业技术能力的证明材料。</w:t>
      </w:r>
    </w:p>
    <w:p w14:paraId="10206580">
      <w:pPr>
        <w:pStyle w:val="7"/>
        <w:ind w:firstLine="480"/>
        <w:jc w:val="left"/>
      </w:pPr>
      <w:r>
        <w:rPr>
          <w:rFonts w:ascii="仿宋_GB2312" w:hAnsi="仿宋_GB2312" w:eastAsia="仿宋_GB2312" w:cs="仿宋_GB2312"/>
        </w:rPr>
        <w:t>四、参加政府采购活动前3年内在经营活动中没有重大违法记录的书面声明。</w:t>
      </w:r>
    </w:p>
    <w:p w14:paraId="71F0C3AB">
      <w:pPr>
        <w:pStyle w:val="7"/>
        <w:ind w:firstLine="480"/>
        <w:jc w:val="left"/>
      </w:pPr>
      <w:r>
        <w:rPr>
          <w:rFonts w:ascii="仿宋_GB2312" w:hAnsi="仿宋_GB2312" w:eastAsia="仿宋_GB2312" w:cs="仿宋_GB2312"/>
        </w:rPr>
        <w:t>五、按照</w:t>
      </w:r>
      <w:r>
        <w:rPr>
          <w:rFonts w:hint="eastAsia" w:ascii="仿宋_GB2312" w:hAnsi="仿宋_GB2312" w:eastAsia="仿宋_GB2312" w:cs="仿宋_GB2312"/>
          <w:lang w:eastAsia="zh-CN"/>
        </w:rPr>
        <w:t>比</w:t>
      </w:r>
      <w:r>
        <w:rPr>
          <w:rFonts w:ascii="仿宋_GB2312" w:hAnsi="仿宋_GB2312" w:eastAsia="仿宋_GB2312" w:cs="仿宋_GB2312"/>
        </w:rPr>
        <w:t>价通知书要求，供应商应当提交的其他资格、资信证明文件。</w:t>
      </w:r>
    </w:p>
    <w:p w14:paraId="6D54CEF9">
      <w:pPr>
        <w:pStyle w:val="7"/>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0743DE">
      <w:pPr>
        <w:pStyle w:val="7"/>
        <w:jc w:val="center"/>
        <w:outlineLvl w:val="1"/>
      </w:pPr>
      <w:r>
        <w:rPr>
          <w:rFonts w:ascii="仿宋_GB2312" w:hAnsi="仿宋_GB2312" w:eastAsia="仿宋_GB2312" w:cs="仿宋_GB2312"/>
          <w:b/>
          <w:sz w:val="36"/>
        </w:rPr>
        <w:t>第五章 评审</w:t>
      </w:r>
    </w:p>
    <w:p w14:paraId="13F620D8">
      <w:pPr>
        <w:pStyle w:val="7"/>
        <w:jc w:val="left"/>
        <w:outlineLvl w:val="2"/>
      </w:pPr>
      <w:r>
        <w:rPr>
          <w:rFonts w:ascii="仿宋_GB2312" w:hAnsi="仿宋_GB2312" w:eastAsia="仿宋_GB2312" w:cs="仿宋_GB2312"/>
          <w:b/>
          <w:sz w:val="28"/>
        </w:rPr>
        <w:t>一.评审要求</w:t>
      </w:r>
    </w:p>
    <w:p w14:paraId="50D2EB33">
      <w:pPr>
        <w:pStyle w:val="7"/>
        <w:ind w:firstLine="480"/>
        <w:jc w:val="left"/>
      </w:pPr>
      <w:r>
        <w:rPr>
          <w:rFonts w:ascii="仿宋_GB2312" w:hAnsi="仿宋_GB2312" w:eastAsia="仿宋_GB2312" w:cs="仿宋_GB2312"/>
        </w:rPr>
        <w:t>1.评审方法</w:t>
      </w:r>
    </w:p>
    <w:p w14:paraId="3E35D450">
      <w:pPr>
        <w:pStyle w:val="7"/>
        <w:ind w:firstLine="480"/>
        <w:jc w:val="left"/>
      </w:pPr>
      <w:r>
        <w:rPr>
          <w:rFonts w:ascii="仿宋_GB2312" w:hAnsi="仿宋_GB2312" w:eastAsia="仿宋_GB2312" w:cs="仿宋_GB2312"/>
        </w:rPr>
        <w:t>采购人根据符合采购需求、质量和服务相等且报价最低的原则确定成交供应商。</w:t>
      </w:r>
    </w:p>
    <w:p w14:paraId="6E4E811C">
      <w:pPr>
        <w:pStyle w:val="7"/>
        <w:ind w:firstLine="480"/>
        <w:jc w:val="left"/>
      </w:pPr>
      <w:r>
        <w:rPr>
          <w:rFonts w:ascii="仿宋_GB2312" w:hAnsi="仿宋_GB2312" w:eastAsia="仿宋_GB2312" w:cs="仿宋_GB2312"/>
        </w:rPr>
        <w:t>2.评审原则</w:t>
      </w:r>
    </w:p>
    <w:p w14:paraId="552D6394">
      <w:pPr>
        <w:pStyle w:val="7"/>
        <w:ind w:firstLine="480"/>
        <w:jc w:val="left"/>
      </w:pPr>
      <w:r>
        <w:rPr>
          <w:rFonts w:ascii="仿宋_GB2312" w:hAnsi="仿宋_GB2312" w:eastAsia="仿宋_GB2312" w:cs="仿宋_GB2312"/>
        </w:rPr>
        <w:t>2.1</w:t>
      </w:r>
      <w:r>
        <w:rPr>
          <w:rFonts w:hint="eastAsia" w:ascii="仿宋_GB2312" w:hAnsi="仿宋_GB2312" w:eastAsia="仿宋_GB2312" w:cs="仿宋_GB2312"/>
          <w:lang w:eastAsia="zh-CN"/>
        </w:rPr>
        <w:t>比</w:t>
      </w:r>
      <w:r>
        <w:rPr>
          <w:rFonts w:ascii="仿宋_GB2312" w:hAnsi="仿宋_GB2312" w:eastAsia="仿宋_GB2312" w:cs="仿宋_GB2312"/>
        </w:rPr>
        <w:t>价小组成员应当遵循客观、公正、审慎的原则，根据</w:t>
      </w:r>
      <w:r>
        <w:rPr>
          <w:rFonts w:hint="eastAsia" w:ascii="仿宋_GB2312" w:hAnsi="仿宋_GB2312" w:eastAsia="仿宋_GB2312" w:cs="仿宋_GB2312"/>
          <w:lang w:eastAsia="zh-CN"/>
        </w:rPr>
        <w:t>比</w:t>
      </w:r>
      <w:r>
        <w:rPr>
          <w:rFonts w:ascii="仿宋_GB2312" w:hAnsi="仿宋_GB2312" w:eastAsia="仿宋_GB2312" w:cs="仿宋_GB2312"/>
        </w:rPr>
        <w:t>价通知书规定的评审程序、评审方法和评审标准进行独立评审。</w:t>
      </w:r>
    </w:p>
    <w:p w14:paraId="6C15C869">
      <w:pPr>
        <w:pStyle w:val="7"/>
        <w:ind w:firstLine="480"/>
        <w:jc w:val="left"/>
      </w:pPr>
      <w:r>
        <w:rPr>
          <w:rFonts w:ascii="仿宋_GB2312" w:hAnsi="仿宋_GB2312" w:eastAsia="仿宋_GB2312" w:cs="仿宋_GB2312"/>
        </w:rPr>
        <w:t>2.2具体评审事项由</w:t>
      </w:r>
      <w:r>
        <w:rPr>
          <w:rFonts w:hint="eastAsia" w:ascii="仿宋_GB2312" w:hAnsi="仿宋_GB2312" w:eastAsia="仿宋_GB2312" w:cs="仿宋_GB2312"/>
          <w:lang w:eastAsia="zh-CN"/>
        </w:rPr>
        <w:t>比</w:t>
      </w:r>
      <w:r>
        <w:rPr>
          <w:rFonts w:ascii="仿宋_GB2312" w:hAnsi="仿宋_GB2312" w:eastAsia="仿宋_GB2312" w:cs="仿宋_GB2312"/>
        </w:rPr>
        <w:t>价小组负责，并按</w:t>
      </w:r>
      <w:r>
        <w:rPr>
          <w:rFonts w:hint="eastAsia" w:ascii="仿宋_GB2312" w:hAnsi="仿宋_GB2312" w:eastAsia="仿宋_GB2312" w:cs="仿宋_GB2312"/>
          <w:lang w:eastAsia="zh-CN"/>
        </w:rPr>
        <w:t>比</w:t>
      </w:r>
      <w:r>
        <w:rPr>
          <w:rFonts w:ascii="仿宋_GB2312" w:hAnsi="仿宋_GB2312" w:eastAsia="仿宋_GB2312" w:cs="仿宋_GB2312"/>
        </w:rPr>
        <w:t>价通知书规定的办法进行评审。</w:t>
      </w:r>
    </w:p>
    <w:p w14:paraId="793D014D">
      <w:pPr>
        <w:pStyle w:val="7"/>
        <w:ind w:firstLine="480"/>
        <w:jc w:val="left"/>
      </w:pPr>
      <w:r>
        <w:rPr>
          <w:rFonts w:ascii="仿宋_GB2312" w:hAnsi="仿宋_GB2312" w:eastAsia="仿宋_GB2312" w:cs="仿宋_GB2312"/>
        </w:rPr>
        <w:t>3.</w:t>
      </w:r>
      <w:r>
        <w:rPr>
          <w:rFonts w:hint="eastAsia" w:ascii="仿宋_GB2312" w:hAnsi="仿宋_GB2312" w:eastAsia="仿宋_GB2312" w:cs="仿宋_GB2312"/>
          <w:lang w:eastAsia="zh-CN"/>
        </w:rPr>
        <w:t>比</w:t>
      </w:r>
      <w:r>
        <w:rPr>
          <w:rFonts w:ascii="仿宋_GB2312" w:hAnsi="仿宋_GB2312" w:eastAsia="仿宋_GB2312" w:cs="仿宋_GB2312"/>
        </w:rPr>
        <w:t>价小组</w:t>
      </w:r>
    </w:p>
    <w:p w14:paraId="183D8053">
      <w:pPr>
        <w:pStyle w:val="7"/>
        <w:ind w:firstLine="480"/>
        <w:jc w:val="left"/>
      </w:pPr>
      <w:r>
        <w:rPr>
          <w:rFonts w:ascii="仿宋_GB2312" w:hAnsi="仿宋_GB2312" w:eastAsia="仿宋_GB2312" w:cs="仿宋_GB2312"/>
        </w:rPr>
        <w:t>3.1</w:t>
      </w:r>
      <w:r>
        <w:rPr>
          <w:rFonts w:hint="eastAsia" w:ascii="仿宋_GB2312" w:hAnsi="仿宋_GB2312" w:eastAsia="仿宋_GB2312" w:cs="仿宋_GB2312"/>
          <w:lang w:eastAsia="zh-CN"/>
        </w:rPr>
        <w:t>比</w:t>
      </w:r>
      <w:r>
        <w:rPr>
          <w:rFonts w:ascii="仿宋_GB2312" w:hAnsi="仿宋_GB2312" w:eastAsia="仿宋_GB2312" w:cs="仿宋_GB2312"/>
        </w:rPr>
        <w:t>价小组由评审专家共3人以上单数组成。</w:t>
      </w:r>
    </w:p>
    <w:p w14:paraId="00AE8563">
      <w:pPr>
        <w:pStyle w:val="7"/>
        <w:ind w:firstLine="480"/>
        <w:jc w:val="left"/>
      </w:pPr>
      <w:r>
        <w:rPr>
          <w:rFonts w:ascii="仿宋_GB2312" w:hAnsi="仿宋_GB2312" w:eastAsia="仿宋_GB2312" w:cs="仿宋_GB2312"/>
        </w:rPr>
        <w:t>3.2</w:t>
      </w:r>
      <w:r>
        <w:rPr>
          <w:rFonts w:hint="eastAsia" w:ascii="仿宋_GB2312" w:hAnsi="仿宋_GB2312" w:eastAsia="仿宋_GB2312" w:cs="仿宋_GB2312"/>
          <w:lang w:eastAsia="zh-CN"/>
        </w:rPr>
        <w:t>比</w:t>
      </w:r>
      <w:r>
        <w:rPr>
          <w:rFonts w:ascii="仿宋_GB2312" w:hAnsi="仿宋_GB2312" w:eastAsia="仿宋_GB2312" w:cs="仿宋_GB2312"/>
        </w:rPr>
        <w:t>价小组成员有下列情形之一的，应当回避：</w:t>
      </w:r>
    </w:p>
    <w:p w14:paraId="4F3FB50C">
      <w:pPr>
        <w:pStyle w:val="7"/>
        <w:ind w:firstLine="480"/>
        <w:jc w:val="left"/>
      </w:pPr>
      <w:r>
        <w:rPr>
          <w:rFonts w:ascii="仿宋_GB2312" w:hAnsi="仿宋_GB2312" w:eastAsia="仿宋_GB2312" w:cs="仿宋_GB2312"/>
        </w:rPr>
        <w:t>（1）参加政府采购活动前3年内,与供应商存在劳动关系,或者担任过供应商的董事、监事,或者是供应商的控股股东或实际控制人；</w:t>
      </w:r>
    </w:p>
    <w:p w14:paraId="2C99A0FC">
      <w:pPr>
        <w:pStyle w:val="7"/>
        <w:ind w:firstLine="480"/>
        <w:jc w:val="left"/>
      </w:pPr>
      <w:r>
        <w:rPr>
          <w:rFonts w:ascii="仿宋_GB2312" w:hAnsi="仿宋_GB2312" w:eastAsia="仿宋_GB2312" w:cs="仿宋_GB2312"/>
        </w:rPr>
        <w:t>（2）与供应商的法定代表人或者负责人有夫妻、直系血亲、三代以内旁系血亲或者近姻亲关系；</w:t>
      </w:r>
    </w:p>
    <w:p w14:paraId="61710C04">
      <w:pPr>
        <w:pStyle w:val="7"/>
        <w:ind w:firstLine="480"/>
        <w:jc w:val="left"/>
      </w:pPr>
      <w:r>
        <w:rPr>
          <w:rFonts w:ascii="仿宋_GB2312" w:hAnsi="仿宋_GB2312" w:eastAsia="仿宋_GB2312" w:cs="仿宋_GB2312"/>
        </w:rPr>
        <w:t>（3）与供应商有其他可能影响政府采购活动公平、公正进行的关系。</w:t>
      </w:r>
    </w:p>
    <w:p w14:paraId="0675B665">
      <w:pPr>
        <w:pStyle w:val="7"/>
        <w:ind w:firstLine="480"/>
        <w:jc w:val="left"/>
      </w:pPr>
      <w:r>
        <w:rPr>
          <w:rFonts w:ascii="仿宋_GB2312" w:hAnsi="仿宋_GB2312" w:eastAsia="仿宋_GB2312" w:cs="仿宋_GB2312"/>
        </w:rPr>
        <w:t>3.3</w:t>
      </w:r>
      <w:r>
        <w:rPr>
          <w:rFonts w:hint="eastAsia" w:ascii="仿宋_GB2312" w:hAnsi="仿宋_GB2312" w:eastAsia="仿宋_GB2312" w:cs="仿宋_GB2312"/>
          <w:lang w:eastAsia="zh-CN"/>
        </w:rPr>
        <w:t>比</w:t>
      </w:r>
      <w:r>
        <w:rPr>
          <w:rFonts w:ascii="仿宋_GB2312" w:hAnsi="仿宋_GB2312" w:eastAsia="仿宋_GB2312" w:cs="仿宋_GB2312"/>
        </w:rPr>
        <w:t>价小组应当履行下列职责：</w:t>
      </w:r>
    </w:p>
    <w:p w14:paraId="578F04EA">
      <w:pPr>
        <w:pStyle w:val="7"/>
        <w:ind w:firstLine="480"/>
        <w:jc w:val="left"/>
      </w:pPr>
      <w:r>
        <w:rPr>
          <w:rFonts w:ascii="仿宋_GB2312" w:hAnsi="仿宋_GB2312" w:eastAsia="仿宋_GB2312" w:cs="仿宋_GB2312"/>
        </w:rPr>
        <w:t>（1）确认或者制定</w:t>
      </w:r>
      <w:r>
        <w:rPr>
          <w:rFonts w:hint="eastAsia" w:ascii="仿宋_GB2312" w:hAnsi="仿宋_GB2312" w:eastAsia="仿宋_GB2312" w:cs="仿宋_GB2312"/>
          <w:lang w:eastAsia="zh-CN"/>
        </w:rPr>
        <w:t>比</w:t>
      </w:r>
      <w:r>
        <w:rPr>
          <w:rFonts w:ascii="仿宋_GB2312" w:hAnsi="仿宋_GB2312" w:eastAsia="仿宋_GB2312" w:cs="仿宋_GB2312"/>
        </w:rPr>
        <w:t>价通知书；</w:t>
      </w:r>
    </w:p>
    <w:p w14:paraId="0FEDABF7">
      <w:pPr>
        <w:pStyle w:val="7"/>
        <w:ind w:firstLine="480"/>
        <w:jc w:val="left"/>
      </w:pPr>
      <w:r>
        <w:rPr>
          <w:rFonts w:ascii="仿宋_GB2312" w:hAnsi="仿宋_GB2312" w:eastAsia="仿宋_GB2312" w:cs="仿宋_GB2312"/>
        </w:rPr>
        <w:t>（2）从符合相应资格条件的供应商名单中确定不少于3家的供应商参加</w:t>
      </w:r>
      <w:r>
        <w:rPr>
          <w:rFonts w:hint="eastAsia" w:ascii="仿宋_GB2312" w:hAnsi="仿宋_GB2312" w:eastAsia="仿宋_GB2312" w:cs="仿宋_GB2312"/>
          <w:lang w:eastAsia="zh-CN"/>
        </w:rPr>
        <w:t>比</w:t>
      </w:r>
      <w:r>
        <w:rPr>
          <w:rFonts w:ascii="仿宋_GB2312" w:hAnsi="仿宋_GB2312" w:eastAsia="仿宋_GB2312" w:cs="仿宋_GB2312"/>
        </w:rPr>
        <w:t>价；</w:t>
      </w:r>
    </w:p>
    <w:p w14:paraId="42B64B73">
      <w:pPr>
        <w:pStyle w:val="7"/>
        <w:ind w:firstLine="480"/>
        <w:jc w:val="left"/>
      </w:pPr>
      <w:r>
        <w:rPr>
          <w:rFonts w:ascii="仿宋_GB2312" w:hAnsi="仿宋_GB2312" w:eastAsia="仿宋_GB2312" w:cs="仿宋_GB2312"/>
        </w:rPr>
        <w:t>（3）审查供应商的响应文件并作出评价；</w:t>
      </w:r>
    </w:p>
    <w:p w14:paraId="6381706C">
      <w:pPr>
        <w:pStyle w:val="7"/>
        <w:ind w:firstLine="480"/>
        <w:jc w:val="left"/>
      </w:pPr>
      <w:r>
        <w:rPr>
          <w:rFonts w:ascii="仿宋_GB2312" w:hAnsi="仿宋_GB2312" w:eastAsia="仿宋_GB2312" w:cs="仿宋_GB2312"/>
        </w:rPr>
        <w:t>（4）要求供应商解释或者澄清其响应文件；</w:t>
      </w:r>
    </w:p>
    <w:p w14:paraId="34D82DAF">
      <w:pPr>
        <w:pStyle w:val="7"/>
        <w:ind w:firstLine="480"/>
        <w:jc w:val="left"/>
      </w:pPr>
      <w:r>
        <w:rPr>
          <w:rFonts w:ascii="仿宋_GB2312" w:hAnsi="仿宋_GB2312" w:eastAsia="仿宋_GB2312" w:cs="仿宋_GB2312"/>
        </w:rPr>
        <w:t>（5）告知采购人在评审过程中发现的供应商的违法违规行为；</w:t>
      </w:r>
    </w:p>
    <w:p w14:paraId="5FAD13D0">
      <w:pPr>
        <w:pStyle w:val="7"/>
        <w:ind w:firstLine="480"/>
        <w:jc w:val="left"/>
      </w:pPr>
      <w:r>
        <w:rPr>
          <w:rFonts w:ascii="仿宋_GB2312" w:hAnsi="仿宋_GB2312" w:eastAsia="仿宋_GB2312" w:cs="仿宋_GB2312"/>
        </w:rPr>
        <w:t>（</w:t>
      </w:r>
      <w:r>
        <w:rPr>
          <w:rFonts w:hint="eastAsia" w:ascii="仿宋_GB2312" w:hAnsi="仿宋_GB2312" w:eastAsia="仿宋_GB2312" w:cs="仿宋_GB2312"/>
          <w:lang w:val="en-US" w:eastAsia="zh-CN"/>
        </w:rPr>
        <w:t>6</w:t>
      </w:r>
      <w:r>
        <w:rPr>
          <w:rFonts w:ascii="仿宋_GB2312" w:hAnsi="仿宋_GB2312" w:eastAsia="仿宋_GB2312" w:cs="仿宋_GB2312"/>
        </w:rPr>
        <w:t>）法律法规规定的其他职责。</w:t>
      </w:r>
    </w:p>
    <w:p w14:paraId="3D4D9C42">
      <w:pPr>
        <w:pStyle w:val="7"/>
        <w:ind w:firstLine="480"/>
        <w:jc w:val="left"/>
      </w:pPr>
      <w:r>
        <w:rPr>
          <w:rFonts w:ascii="仿宋_GB2312" w:hAnsi="仿宋_GB2312" w:eastAsia="仿宋_GB2312" w:cs="仿宋_GB2312"/>
        </w:rPr>
        <w:t>4.澄清</w:t>
      </w:r>
    </w:p>
    <w:p w14:paraId="21EAC96B">
      <w:pPr>
        <w:pStyle w:val="7"/>
        <w:ind w:firstLine="480"/>
        <w:jc w:val="left"/>
      </w:pPr>
      <w:r>
        <w:rPr>
          <w:rFonts w:hint="eastAsia" w:ascii="仿宋_GB2312" w:hAnsi="仿宋_GB2312" w:eastAsia="仿宋_GB2312" w:cs="仿宋_GB2312"/>
          <w:lang w:eastAsia="zh-CN"/>
        </w:rPr>
        <w:t>比</w:t>
      </w:r>
      <w:r>
        <w:rPr>
          <w:rFonts w:ascii="仿宋_GB2312" w:hAnsi="仿宋_GB2312" w:eastAsia="仿宋_GB2312" w:cs="仿宋_GB2312"/>
        </w:rPr>
        <w:t>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E6E5BA">
      <w:pPr>
        <w:pStyle w:val="7"/>
        <w:ind w:firstLine="480"/>
        <w:jc w:val="left"/>
      </w:pPr>
      <w:r>
        <w:rPr>
          <w:rFonts w:hint="eastAsia" w:ascii="仿宋_GB2312" w:hAnsi="仿宋_GB2312" w:eastAsia="仿宋_GB2312" w:cs="仿宋_GB2312"/>
          <w:lang w:eastAsia="zh-CN"/>
        </w:rPr>
        <w:t>比</w:t>
      </w:r>
      <w:r>
        <w:rPr>
          <w:rFonts w:ascii="仿宋_GB2312" w:hAnsi="仿宋_GB2312" w:eastAsia="仿宋_GB2312" w:cs="仿宋_GB2312"/>
        </w:rPr>
        <w:t>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66DB9D70">
      <w:pPr>
        <w:pStyle w:val="7"/>
        <w:ind w:firstLine="480"/>
        <w:jc w:val="left"/>
      </w:pPr>
      <w:r>
        <w:rPr>
          <w:rFonts w:ascii="仿宋_GB2312" w:hAnsi="仿宋_GB2312" w:eastAsia="仿宋_GB2312" w:cs="仿宋_GB2312"/>
        </w:rPr>
        <w:t>4.1</w:t>
      </w:r>
      <w:r>
        <w:rPr>
          <w:rFonts w:hint="eastAsia" w:ascii="仿宋_GB2312" w:hAnsi="仿宋_GB2312" w:eastAsia="仿宋_GB2312" w:cs="仿宋_GB2312"/>
          <w:lang w:eastAsia="zh-CN"/>
        </w:rPr>
        <w:t>比</w:t>
      </w:r>
      <w:r>
        <w:rPr>
          <w:rFonts w:ascii="仿宋_GB2312" w:hAnsi="仿宋_GB2312" w:eastAsia="仿宋_GB2312" w:cs="仿宋_GB2312"/>
        </w:rPr>
        <w:t>价小组不接受供应商主动提出的澄清、说明或更正。</w:t>
      </w:r>
    </w:p>
    <w:p w14:paraId="5326EC49">
      <w:pPr>
        <w:pStyle w:val="7"/>
        <w:ind w:firstLine="480"/>
        <w:jc w:val="left"/>
      </w:pPr>
      <w:r>
        <w:rPr>
          <w:rFonts w:ascii="仿宋_GB2312" w:hAnsi="仿宋_GB2312" w:eastAsia="仿宋_GB2312" w:cs="仿宋_GB2312"/>
        </w:rPr>
        <w:t>4.2</w:t>
      </w:r>
      <w:r>
        <w:rPr>
          <w:rFonts w:hint="eastAsia" w:ascii="仿宋_GB2312" w:hAnsi="仿宋_GB2312" w:eastAsia="仿宋_GB2312" w:cs="仿宋_GB2312"/>
          <w:lang w:eastAsia="zh-CN"/>
        </w:rPr>
        <w:t>比</w:t>
      </w:r>
      <w:r>
        <w:rPr>
          <w:rFonts w:ascii="仿宋_GB2312" w:hAnsi="仿宋_GB2312" w:eastAsia="仿宋_GB2312" w:cs="仿宋_GB2312"/>
        </w:rPr>
        <w:t>价小组对供应商提交的澄清、说明或更正有疑问的，可以要求供应商进一步澄清、说明或更正。</w:t>
      </w:r>
    </w:p>
    <w:p w14:paraId="2D730C93">
      <w:pPr>
        <w:pStyle w:val="7"/>
        <w:ind w:firstLine="480"/>
        <w:jc w:val="left"/>
      </w:pPr>
      <w:r>
        <w:rPr>
          <w:rFonts w:ascii="仿宋_GB2312" w:hAnsi="仿宋_GB2312" w:eastAsia="仿宋_GB2312" w:cs="仿宋_GB2312"/>
        </w:rPr>
        <w:t>5.有下列情形之一的，属于恶意串通，并追究法律责任：</w:t>
      </w:r>
    </w:p>
    <w:p w14:paraId="0F8B2B98">
      <w:pPr>
        <w:pStyle w:val="7"/>
        <w:ind w:firstLine="480"/>
        <w:jc w:val="left"/>
      </w:pPr>
      <w:r>
        <w:rPr>
          <w:rFonts w:ascii="仿宋_GB2312" w:hAnsi="仿宋_GB2312" w:eastAsia="仿宋_GB2312" w:cs="仿宋_GB2312"/>
        </w:rPr>
        <w:t>（1）供应商直接或者间接从采购人获得其他供应商的相关情况并修改其响应文件；</w:t>
      </w:r>
    </w:p>
    <w:p w14:paraId="7D02B5F2">
      <w:pPr>
        <w:pStyle w:val="7"/>
        <w:ind w:firstLine="480"/>
        <w:jc w:val="left"/>
      </w:pPr>
      <w:r>
        <w:rPr>
          <w:rFonts w:ascii="仿宋_GB2312" w:hAnsi="仿宋_GB2312" w:eastAsia="仿宋_GB2312" w:cs="仿宋_GB2312"/>
        </w:rPr>
        <w:t>（2）供应商按照采购人的授意撤换、修改响应文件；</w:t>
      </w:r>
    </w:p>
    <w:p w14:paraId="6AEA28B4">
      <w:pPr>
        <w:pStyle w:val="7"/>
        <w:ind w:firstLine="480"/>
        <w:jc w:val="left"/>
      </w:pPr>
      <w:r>
        <w:rPr>
          <w:rFonts w:ascii="仿宋_GB2312" w:hAnsi="仿宋_GB2312" w:eastAsia="仿宋_GB2312" w:cs="仿宋_GB2312"/>
        </w:rPr>
        <w:t>（3）供应商之间协商报价、技术方案等响应文件的实质性内容；</w:t>
      </w:r>
    </w:p>
    <w:p w14:paraId="09407551">
      <w:pPr>
        <w:pStyle w:val="7"/>
        <w:ind w:firstLine="480"/>
        <w:jc w:val="left"/>
      </w:pPr>
      <w:r>
        <w:rPr>
          <w:rFonts w:ascii="仿宋_GB2312" w:hAnsi="仿宋_GB2312" w:eastAsia="仿宋_GB2312" w:cs="仿宋_GB2312"/>
        </w:rPr>
        <w:t>（4）属于同一集团、协会、商会等组织成员的供应商按照该组织要求协同参加政府采购活动；</w:t>
      </w:r>
    </w:p>
    <w:p w14:paraId="4CBE794D">
      <w:pPr>
        <w:pStyle w:val="7"/>
        <w:ind w:firstLine="480"/>
        <w:jc w:val="left"/>
      </w:pPr>
      <w:r>
        <w:rPr>
          <w:rFonts w:ascii="仿宋_GB2312" w:hAnsi="仿宋_GB2312" w:eastAsia="仿宋_GB2312" w:cs="仿宋_GB2312"/>
        </w:rPr>
        <w:t>（5）供应商之间事先约定由某一特定供应商成交；</w:t>
      </w:r>
    </w:p>
    <w:p w14:paraId="2D20BFD2">
      <w:pPr>
        <w:pStyle w:val="7"/>
        <w:ind w:firstLine="480"/>
        <w:jc w:val="left"/>
      </w:pPr>
      <w:r>
        <w:rPr>
          <w:rFonts w:ascii="仿宋_GB2312" w:hAnsi="仿宋_GB2312" w:eastAsia="仿宋_GB2312" w:cs="仿宋_GB2312"/>
        </w:rPr>
        <w:t>（6）供应商之间商定部分供应商放弃参加政府采购活动或者放弃成交；</w:t>
      </w:r>
    </w:p>
    <w:p w14:paraId="5001EE19">
      <w:pPr>
        <w:pStyle w:val="7"/>
        <w:ind w:firstLine="480"/>
        <w:jc w:val="left"/>
      </w:pPr>
      <w:r>
        <w:rPr>
          <w:rFonts w:ascii="仿宋_GB2312" w:hAnsi="仿宋_GB2312" w:eastAsia="仿宋_GB2312" w:cs="仿宋_GB2312"/>
        </w:rPr>
        <w:t>（7）供应商与采购人之间、供应商相互之间，为谋求特定供应商成交或者排斥其他供应商的其他串通行为。</w:t>
      </w:r>
    </w:p>
    <w:p w14:paraId="6F79EA95">
      <w:pPr>
        <w:pStyle w:val="7"/>
        <w:ind w:firstLine="480"/>
        <w:jc w:val="left"/>
      </w:pPr>
      <w:r>
        <w:rPr>
          <w:rFonts w:ascii="仿宋_GB2312" w:hAnsi="仿宋_GB2312" w:eastAsia="仿宋_GB2312" w:cs="仿宋_GB2312"/>
        </w:rPr>
        <w:t>6.响应无效的情形</w:t>
      </w:r>
    </w:p>
    <w:p w14:paraId="35283E89">
      <w:pPr>
        <w:pStyle w:val="7"/>
        <w:ind w:firstLine="480"/>
        <w:jc w:val="left"/>
      </w:pPr>
      <w:r>
        <w:rPr>
          <w:rFonts w:ascii="仿宋_GB2312" w:hAnsi="仿宋_GB2312" w:eastAsia="仿宋_GB2312" w:cs="仿宋_GB2312"/>
        </w:rPr>
        <w:t>（1）供应商未按照</w:t>
      </w:r>
      <w:r>
        <w:rPr>
          <w:rFonts w:hint="eastAsia" w:ascii="仿宋_GB2312" w:hAnsi="仿宋_GB2312" w:eastAsia="仿宋_GB2312" w:cs="仿宋_GB2312"/>
          <w:lang w:eastAsia="zh-CN"/>
        </w:rPr>
        <w:t>比</w:t>
      </w:r>
      <w:r>
        <w:rPr>
          <w:rFonts w:ascii="仿宋_GB2312" w:hAnsi="仿宋_GB2312" w:eastAsia="仿宋_GB2312" w:cs="仿宋_GB2312"/>
        </w:rPr>
        <w:t>价通知书要求提交保证金的，响应无效；</w:t>
      </w:r>
    </w:p>
    <w:p w14:paraId="0292CB82">
      <w:pPr>
        <w:pStyle w:val="7"/>
        <w:ind w:firstLine="480"/>
        <w:jc w:val="left"/>
      </w:pPr>
      <w:r>
        <w:rPr>
          <w:rFonts w:ascii="仿宋_GB2312" w:hAnsi="仿宋_GB2312" w:eastAsia="仿宋_GB2312" w:cs="仿宋_GB2312"/>
        </w:rPr>
        <w:t>（2）在提交响应文件截止时间后递交响应文件的，响应无效；</w:t>
      </w:r>
    </w:p>
    <w:p w14:paraId="69393BA0">
      <w:pPr>
        <w:pStyle w:val="7"/>
        <w:ind w:firstLine="480"/>
        <w:jc w:val="left"/>
      </w:pPr>
      <w:r>
        <w:rPr>
          <w:rFonts w:ascii="仿宋_GB2312" w:hAnsi="仿宋_GB2312" w:eastAsia="仿宋_GB2312" w:cs="仿宋_GB2312"/>
        </w:rPr>
        <w:t>（3）未实质性响应</w:t>
      </w:r>
      <w:r>
        <w:rPr>
          <w:rFonts w:hint="eastAsia" w:ascii="仿宋_GB2312" w:hAnsi="仿宋_GB2312" w:eastAsia="仿宋_GB2312" w:cs="仿宋_GB2312"/>
          <w:lang w:eastAsia="zh-CN"/>
        </w:rPr>
        <w:t>比</w:t>
      </w:r>
      <w:r>
        <w:rPr>
          <w:rFonts w:ascii="仿宋_GB2312" w:hAnsi="仿宋_GB2312" w:eastAsia="仿宋_GB2312" w:cs="仿宋_GB2312"/>
        </w:rPr>
        <w:t>价通知书的，响应无效；</w:t>
      </w:r>
    </w:p>
    <w:p w14:paraId="5EAB317E">
      <w:pPr>
        <w:pStyle w:val="7"/>
        <w:ind w:firstLine="480"/>
        <w:jc w:val="left"/>
      </w:pPr>
      <w:r>
        <w:rPr>
          <w:rFonts w:ascii="仿宋_GB2312" w:hAnsi="仿宋_GB2312" w:eastAsia="仿宋_GB2312" w:cs="仿宋_GB2312"/>
        </w:rPr>
        <w:t>（4）法律、法规和</w:t>
      </w:r>
      <w:r>
        <w:rPr>
          <w:rFonts w:hint="eastAsia" w:ascii="仿宋_GB2312" w:hAnsi="仿宋_GB2312" w:eastAsia="仿宋_GB2312" w:cs="仿宋_GB2312"/>
          <w:lang w:eastAsia="zh-CN"/>
        </w:rPr>
        <w:t>比</w:t>
      </w:r>
      <w:r>
        <w:rPr>
          <w:rFonts w:ascii="仿宋_GB2312" w:hAnsi="仿宋_GB2312" w:eastAsia="仿宋_GB2312" w:cs="仿宋_GB2312"/>
        </w:rPr>
        <w:t>价通知书规定的其他无效情形。</w:t>
      </w:r>
    </w:p>
    <w:p w14:paraId="5F2CA749">
      <w:pPr>
        <w:pStyle w:val="7"/>
        <w:ind w:firstLine="480"/>
        <w:jc w:val="left"/>
      </w:pPr>
      <w:r>
        <w:rPr>
          <w:rFonts w:ascii="仿宋_GB2312" w:hAnsi="仿宋_GB2312" w:eastAsia="仿宋_GB2312" w:cs="仿宋_GB2312"/>
        </w:rPr>
        <w:t>7.终止的情形</w:t>
      </w:r>
    </w:p>
    <w:p w14:paraId="2125BE56">
      <w:pPr>
        <w:pStyle w:val="7"/>
        <w:ind w:firstLine="480"/>
        <w:jc w:val="left"/>
      </w:pPr>
      <w:r>
        <w:rPr>
          <w:rFonts w:ascii="仿宋_GB2312" w:hAnsi="仿宋_GB2312" w:eastAsia="仿宋_GB2312" w:cs="仿宋_GB2312"/>
        </w:rPr>
        <w:t>出现下列情形之一的，采购人应当终止</w:t>
      </w:r>
      <w:r>
        <w:rPr>
          <w:rFonts w:hint="eastAsia" w:ascii="仿宋_GB2312" w:hAnsi="仿宋_GB2312" w:eastAsia="仿宋_GB2312" w:cs="仿宋_GB2312"/>
          <w:lang w:eastAsia="zh-CN"/>
        </w:rPr>
        <w:t>比</w:t>
      </w:r>
      <w:r>
        <w:rPr>
          <w:rFonts w:ascii="仿宋_GB2312" w:hAnsi="仿宋_GB2312" w:eastAsia="仿宋_GB2312" w:cs="仿宋_GB2312"/>
        </w:rPr>
        <w:t>价采购活动，发布项目终止公告并说明原因，重新开展采购活动：</w:t>
      </w:r>
    </w:p>
    <w:p w14:paraId="7DC54135">
      <w:pPr>
        <w:pStyle w:val="7"/>
        <w:ind w:firstLine="480"/>
        <w:jc w:val="left"/>
      </w:pPr>
      <w:r>
        <w:rPr>
          <w:rFonts w:ascii="仿宋_GB2312" w:hAnsi="仿宋_GB2312" w:eastAsia="仿宋_GB2312" w:cs="仿宋_GB2312"/>
        </w:rPr>
        <w:t>（1）因情况变化，不再符合规定的</w:t>
      </w:r>
      <w:r>
        <w:rPr>
          <w:rFonts w:hint="eastAsia" w:ascii="仿宋_GB2312" w:hAnsi="仿宋_GB2312" w:eastAsia="仿宋_GB2312" w:cs="仿宋_GB2312"/>
          <w:lang w:eastAsia="zh-CN"/>
        </w:rPr>
        <w:t>比</w:t>
      </w:r>
      <w:r>
        <w:rPr>
          <w:rFonts w:ascii="仿宋_GB2312" w:hAnsi="仿宋_GB2312" w:eastAsia="仿宋_GB2312" w:cs="仿宋_GB2312"/>
        </w:rPr>
        <w:t>价采购方式适用情形的；</w:t>
      </w:r>
    </w:p>
    <w:p w14:paraId="493E39EF">
      <w:pPr>
        <w:pStyle w:val="7"/>
        <w:ind w:firstLine="480"/>
        <w:jc w:val="left"/>
      </w:pPr>
      <w:r>
        <w:rPr>
          <w:rFonts w:ascii="仿宋_GB2312" w:hAnsi="仿宋_GB2312" w:eastAsia="仿宋_GB2312" w:cs="仿宋_GB2312"/>
        </w:rPr>
        <w:t>（2）出现影响采购公正的违法、违规行为的；</w:t>
      </w:r>
    </w:p>
    <w:p w14:paraId="4FF132DD">
      <w:pPr>
        <w:pStyle w:val="7"/>
        <w:ind w:firstLine="480"/>
        <w:jc w:val="left"/>
      </w:pPr>
      <w:r>
        <w:rPr>
          <w:rFonts w:ascii="仿宋_GB2312" w:hAnsi="仿宋_GB2312" w:eastAsia="仿宋_GB2312" w:cs="仿宋_GB2312"/>
        </w:rPr>
        <w:t>（3）在采购过程中符合竞争要求的供应商或者报价未超过采购预算的供应商不足3家的。</w:t>
      </w:r>
    </w:p>
    <w:p w14:paraId="3CEF38C5">
      <w:pPr>
        <w:pStyle w:val="7"/>
        <w:ind w:firstLine="480"/>
        <w:jc w:val="left"/>
      </w:pPr>
      <w:r>
        <w:rPr>
          <w:rFonts w:ascii="仿宋_GB2312" w:hAnsi="仿宋_GB2312" w:eastAsia="仿宋_GB2312" w:cs="仿宋_GB2312"/>
        </w:rPr>
        <w:t>（4）法律、法规以及</w:t>
      </w:r>
      <w:r>
        <w:rPr>
          <w:rFonts w:hint="eastAsia" w:ascii="仿宋_GB2312" w:hAnsi="仿宋_GB2312" w:eastAsia="仿宋_GB2312" w:cs="仿宋_GB2312"/>
          <w:lang w:eastAsia="zh-CN"/>
        </w:rPr>
        <w:t>比</w:t>
      </w:r>
      <w:r>
        <w:rPr>
          <w:rFonts w:ascii="仿宋_GB2312" w:hAnsi="仿宋_GB2312" w:eastAsia="仿宋_GB2312" w:cs="仿宋_GB2312"/>
        </w:rPr>
        <w:t>价通知书规定其他情形。</w:t>
      </w:r>
    </w:p>
    <w:p w14:paraId="7A68886E">
      <w:pPr>
        <w:pStyle w:val="7"/>
        <w:ind w:firstLine="480"/>
        <w:jc w:val="left"/>
      </w:pPr>
      <w:r>
        <w:rPr>
          <w:rFonts w:ascii="仿宋_GB2312" w:hAnsi="仿宋_GB2312" w:eastAsia="仿宋_GB2312" w:cs="仿宋_GB2312"/>
        </w:rPr>
        <w:t>8.成交</w:t>
      </w:r>
    </w:p>
    <w:p w14:paraId="3754E83A">
      <w:pPr>
        <w:pStyle w:val="7"/>
        <w:ind w:firstLine="480"/>
        <w:jc w:val="left"/>
      </w:pPr>
      <w:r>
        <w:rPr>
          <w:rFonts w:ascii="仿宋_GB2312" w:hAnsi="仿宋_GB2312" w:eastAsia="仿宋_GB2312" w:cs="仿宋_GB2312"/>
        </w:rPr>
        <w:t>评审结束后，</w:t>
      </w:r>
      <w:r>
        <w:rPr>
          <w:rFonts w:hint="eastAsia" w:ascii="仿宋_GB2312" w:hAnsi="仿宋_GB2312" w:eastAsia="仿宋_GB2312" w:cs="仿宋_GB2312"/>
          <w:lang w:eastAsia="zh-CN"/>
        </w:rPr>
        <w:t>比</w:t>
      </w:r>
      <w:r>
        <w:rPr>
          <w:rFonts w:ascii="仿宋_GB2312" w:hAnsi="仿宋_GB2312" w:eastAsia="仿宋_GB2312" w:cs="仿宋_GB2312"/>
        </w:rPr>
        <w:t>价小组根据采购人书面授权直接确定成交供应商或者由采购人从评审报告提出的成交候选供应商中按顺序确定成交供应商。</w:t>
      </w:r>
    </w:p>
    <w:p w14:paraId="54A29605">
      <w:pPr>
        <w:pStyle w:val="7"/>
        <w:numPr>
          <w:ilvl w:val="0"/>
          <w:numId w:val="1"/>
        </w:numPr>
        <w:jc w:val="left"/>
        <w:outlineLvl w:val="2"/>
        <w:rPr>
          <w:rFonts w:ascii="仿宋_GB2312" w:hAnsi="仿宋_GB2312" w:eastAsia="仿宋_GB2312" w:cs="仿宋_GB2312"/>
          <w:b/>
          <w:sz w:val="28"/>
        </w:rPr>
      </w:pPr>
      <w:r>
        <w:rPr>
          <w:rFonts w:ascii="仿宋_GB2312" w:hAnsi="仿宋_GB2312" w:eastAsia="仿宋_GB2312" w:cs="仿宋_GB2312"/>
          <w:b/>
          <w:sz w:val="28"/>
        </w:rPr>
        <w:t>评审程序</w:t>
      </w:r>
    </w:p>
    <w:p w14:paraId="58A38108">
      <w:pPr>
        <w:pStyle w:val="7"/>
        <w:ind w:firstLine="480"/>
        <w:jc w:val="left"/>
        <w:rPr>
          <w:rFonts w:hint="eastAsia" w:ascii="仿宋_GB2312" w:hAnsi="仿宋_GB2312" w:eastAsia="仿宋_GB2312" w:cs="仿宋_GB2312"/>
        </w:rPr>
      </w:pPr>
      <w:r>
        <w:rPr>
          <w:rFonts w:hint="eastAsia" w:ascii="仿宋_GB2312" w:hAnsi="仿宋_GB2312" w:eastAsia="仿宋_GB2312" w:cs="仿宋_GB2312"/>
        </w:rPr>
        <w:tab/>
      </w:r>
      <w:r>
        <w:rPr>
          <w:rFonts w:hint="eastAsia" w:ascii="仿宋_GB2312" w:hAnsi="仿宋_GB2312" w:eastAsia="仿宋_GB2312" w:cs="仿宋_GB2312"/>
        </w:rPr>
        <w:t>1.资格审查</w:t>
      </w:r>
    </w:p>
    <w:p w14:paraId="183E6305">
      <w:pPr>
        <w:pStyle w:val="7"/>
        <w:ind w:firstLine="480"/>
        <w:jc w:val="left"/>
        <w:rPr>
          <w:rFonts w:hint="eastAsia" w:ascii="仿宋_GB2312" w:hAnsi="仿宋_GB2312" w:eastAsia="仿宋_GB2312" w:cs="仿宋_GB2312"/>
        </w:rPr>
      </w:pPr>
      <w:r>
        <w:rPr>
          <w:rFonts w:hint="eastAsia" w:ascii="仿宋_GB2312" w:hAnsi="仿宋_GB2312" w:eastAsia="仿宋_GB2312" w:cs="仿宋_GB2312"/>
        </w:rPr>
        <w:tab/>
      </w:r>
      <w:r>
        <w:rPr>
          <w:rFonts w:hint="eastAsia" w:ascii="仿宋_GB2312" w:hAnsi="仿宋_GB2312" w:eastAsia="仿宋_GB2312" w:cs="仿宋_GB2312"/>
        </w:rPr>
        <w:t>1.1</w:t>
      </w:r>
      <w:r>
        <w:rPr>
          <w:rFonts w:hint="eastAsia" w:ascii="仿宋_GB2312" w:hAnsi="仿宋_GB2312" w:eastAsia="仿宋_GB2312" w:cs="仿宋_GB2312"/>
          <w:lang w:eastAsia="zh-CN"/>
        </w:rPr>
        <w:t>比</w:t>
      </w:r>
      <w:r>
        <w:rPr>
          <w:rFonts w:hint="eastAsia" w:ascii="仿宋_GB2312" w:hAnsi="仿宋_GB2312" w:eastAsia="仿宋_GB2312" w:cs="仿宋_GB2312"/>
        </w:rPr>
        <w:t>价小组依据法律法规和</w:t>
      </w:r>
      <w:r>
        <w:rPr>
          <w:rFonts w:hint="eastAsia" w:ascii="仿宋_GB2312" w:hAnsi="仿宋_GB2312" w:eastAsia="仿宋_GB2312" w:cs="仿宋_GB2312"/>
          <w:lang w:eastAsia="zh-CN"/>
        </w:rPr>
        <w:t>比</w:t>
      </w:r>
      <w:r>
        <w:rPr>
          <w:rFonts w:hint="eastAsia" w:ascii="仿宋_GB2312" w:hAnsi="仿宋_GB2312" w:eastAsia="仿宋_GB2312" w:cs="仿宋_GB2312"/>
        </w:rPr>
        <w:t>价通知书的规定，对响应文件中的资格证明文件等进行审查，以确定供应商是否具备响应资格。</w:t>
      </w:r>
    </w:p>
    <w:p w14:paraId="37EA2F45">
      <w:pPr>
        <w:pStyle w:val="7"/>
        <w:ind w:firstLine="480"/>
        <w:jc w:val="left"/>
        <w:rPr>
          <w:rFonts w:hint="eastAsia" w:ascii="仿宋_GB2312" w:hAnsi="仿宋_GB2312" w:eastAsia="仿宋_GB2312" w:cs="仿宋_GB2312"/>
        </w:rPr>
      </w:pPr>
      <w:r>
        <w:rPr>
          <w:rFonts w:hint="eastAsia" w:ascii="仿宋_GB2312" w:hAnsi="仿宋_GB2312" w:eastAsia="仿宋_GB2312" w:cs="仿宋_GB2312"/>
        </w:rPr>
        <w:t>1.2资格审查中有任意一项未通过的，审查结果为未通过，未通过资格审查的供应商按无效响应处理。</w:t>
      </w:r>
    </w:p>
    <w:p w14:paraId="0ABE6102">
      <w:pPr>
        <w:pStyle w:val="7"/>
        <w:ind w:firstLine="480"/>
        <w:jc w:val="left"/>
        <w:rPr>
          <w:rFonts w:hint="eastAsia" w:ascii="仿宋_GB2312" w:hAnsi="仿宋_GB2312" w:eastAsia="仿宋_GB2312" w:cs="仿宋_GB2312"/>
          <w:lang w:eastAsia="zh-CN"/>
        </w:rPr>
      </w:pPr>
      <w:r>
        <w:rPr>
          <w:rFonts w:hint="eastAsia" w:ascii="仿宋_GB2312" w:hAnsi="仿宋_GB2312" w:eastAsia="仿宋_GB2312" w:cs="仿宋_GB2312"/>
        </w:rPr>
        <w:tab/>
      </w:r>
      <w:r>
        <w:rPr>
          <w:rFonts w:hint="eastAsia" w:ascii="仿宋_GB2312" w:hAnsi="仿宋_GB2312" w:eastAsia="仿宋_GB2312" w:cs="仿宋_GB2312"/>
        </w:rPr>
        <w:t>1.3信用记录查</w:t>
      </w:r>
      <w:r>
        <w:rPr>
          <w:rFonts w:hint="eastAsia" w:ascii="仿宋_GB2312" w:hAnsi="仿宋_GB2312" w:eastAsia="仿宋_GB2312" w:cs="仿宋_GB2312"/>
          <w:lang w:eastAsia="zh-CN"/>
        </w:rPr>
        <w:t>比</w:t>
      </w:r>
    </w:p>
    <w:p w14:paraId="49172797">
      <w:pPr>
        <w:pStyle w:val="7"/>
        <w:ind w:firstLine="480"/>
        <w:jc w:val="left"/>
        <w:rPr>
          <w:rFonts w:hint="eastAsia" w:ascii="仿宋_GB2312" w:hAnsi="仿宋_GB2312" w:eastAsia="仿宋_GB2312" w:cs="仿宋_GB2312"/>
        </w:rPr>
      </w:pPr>
      <w:r>
        <w:rPr>
          <w:rFonts w:hint="eastAsia" w:ascii="仿宋_GB2312" w:hAnsi="仿宋_GB2312" w:eastAsia="仿宋_GB2312" w:cs="仿宋_GB2312"/>
        </w:rPr>
        <w:tab/>
      </w:r>
      <w:r>
        <w:rPr>
          <w:rFonts w:hint="eastAsia" w:ascii="仿宋_GB2312" w:hAnsi="仿宋_GB2312" w:eastAsia="仿宋_GB2312" w:cs="仿宋_GB2312"/>
        </w:rPr>
        <w:t>查</w:t>
      </w:r>
      <w:r>
        <w:rPr>
          <w:rFonts w:hint="eastAsia" w:ascii="仿宋_GB2312" w:hAnsi="仿宋_GB2312" w:eastAsia="仿宋_GB2312" w:cs="仿宋_GB2312"/>
          <w:lang w:eastAsia="zh-CN"/>
        </w:rPr>
        <w:t>比</w:t>
      </w:r>
      <w:r>
        <w:rPr>
          <w:rFonts w:hint="eastAsia" w:ascii="仿宋_GB2312" w:hAnsi="仿宋_GB2312" w:eastAsia="仿宋_GB2312" w:cs="仿宋_GB2312"/>
        </w:rPr>
        <w:t>渠道：通过“信用中国”网站(www.creditchina.gov.cn)和“中国政府采购网”（www.ccgp.gov.cn）进行查</w:t>
      </w:r>
      <w:r>
        <w:rPr>
          <w:rFonts w:hint="eastAsia" w:ascii="仿宋_GB2312" w:hAnsi="仿宋_GB2312" w:eastAsia="仿宋_GB2312" w:cs="仿宋_GB2312"/>
          <w:lang w:eastAsia="zh-CN"/>
        </w:rPr>
        <w:t>比</w:t>
      </w:r>
      <w:r>
        <w:rPr>
          <w:rFonts w:hint="eastAsia" w:ascii="仿宋_GB2312" w:hAnsi="仿宋_GB2312" w:eastAsia="仿宋_GB2312" w:cs="仿宋_GB2312"/>
        </w:rPr>
        <w:t>；</w:t>
      </w:r>
      <w:r>
        <w:rPr>
          <w:rFonts w:hint="eastAsia" w:ascii="仿宋_GB2312" w:hAnsi="仿宋_GB2312" w:eastAsia="仿宋_GB2312" w:cs="仿宋_GB2312"/>
        </w:rPr>
        <w:tab/>
      </w:r>
      <w:r>
        <w:rPr>
          <w:rFonts w:hint="eastAsia" w:ascii="仿宋_GB2312" w:hAnsi="仿宋_GB2312" w:eastAsia="仿宋_GB2312" w:cs="仿宋_GB2312"/>
        </w:rPr>
        <w:t>查</w:t>
      </w:r>
      <w:r>
        <w:rPr>
          <w:rFonts w:hint="eastAsia" w:ascii="仿宋_GB2312" w:hAnsi="仿宋_GB2312" w:eastAsia="仿宋_GB2312" w:cs="仿宋_GB2312"/>
          <w:lang w:eastAsia="zh-CN"/>
        </w:rPr>
        <w:t>比</w:t>
      </w:r>
      <w:r>
        <w:rPr>
          <w:rFonts w:hint="eastAsia" w:ascii="仿宋_GB2312" w:hAnsi="仿宋_GB2312" w:eastAsia="仿宋_GB2312" w:cs="仿宋_GB2312"/>
        </w:rPr>
        <w:t>截止时点：本项目资格审查时查</w:t>
      </w:r>
      <w:r>
        <w:rPr>
          <w:rFonts w:hint="eastAsia" w:ascii="仿宋_GB2312" w:hAnsi="仿宋_GB2312" w:eastAsia="仿宋_GB2312" w:cs="仿宋_GB2312"/>
          <w:lang w:eastAsia="zh-CN"/>
        </w:rPr>
        <w:t>比</w:t>
      </w:r>
      <w:r>
        <w:rPr>
          <w:rFonts w:hint="eastAsia" w:ascii="仿宋_GB2312" w:hAnsi="仿宋_GB2312" w:eastAsia="仿宋_GB2312" w:cs="仿宋_GB2312"/>
        </w:rPr>
        <w:t>；</w:t>
      </w:r>
    </w:p>
    <w:p w14:paraId="3ECBAA72">
      <w:pPr>
        <w:pStyle w:val="7"/>
        <w:ind w:firstLine="480"/>
        <w:jc w:val="left"/>
        <w:rPr>
          <w:rFonts w:hint="eastAsia" w:ascii="仿宋_GB2312" w:hAnsi="仿宋_GB2312" w:eastAsia="仿宋_GB2312" w:cs="仿宋_GB2312"/>
        </w:rPr>
      </w:pPr>
      <w:r>
        <w:rPr>
          <w:rFonts w:hint="eastAsia" w:ascii="仿宋_GB2312" w:hAnsi="仿宋_GB2312" w:eastAsia="仿宋_GB2312" w:cs="仿宋_GB2312"/>
        </w:rPr>
        <w:tab/>
      </w:r>
      <w:r>
        <w:rPr>
          <w:rFonts w:hint="eastAsia" w:ascii="仿宋_GB2312" w:hAnsi="仿宋_GB2312" w:eastAsia="仿宋_GB2312" w:cs="仿宋_GB2312"/>
        </w:rPr>
        <w:t>查</w:t>
      </w:r>
      <w:r>
        <w:rPr>
          <w:rFonts w:hint="eastAsia" w:ascii="仿宋_GB2312" w:hAnsi="仿宋_GB2312" w:eastAsia="仿宋_GB2312" w:cs="仿宋_GB2312"/>
          <w:lang w:eastAsia="zh-CN"/>
        </w:rPr>
        <w:t>比</w:t>
      </w:r>
      <w:r>
        <w:rPr>
          <w:rFonts w:hint="eastAsia" w:ascii="仿宋_GB2312" w:hAnsi="仿宋_GB2312" w:eastAsia="仿宋_GB2312" w:cs="仿宋_GB2312"/>
        </w:rPr>
        <w:t>记录：对列入失信被执行人、税收违法黑名单、政府采购严重违法失信行为记录名单、信用报告进行查</w:t>
      </w:r>
      <w:r>
        <w:rPr>
          <w:rFonts w:hint="eastAsia" w:ascii="仿宋_GB2312" w:hAnsi="仿宋_GB2312" w:eastAsia="仿宋_GB2312" w:cs="仿宋_GB2312"/>
          <w:lang w:eastAsia="zh-CN"/>
        </w:rPr>
        <w:t>比</w:t>
      </w:r>
      <w:r>
        <w:rPr>
          <w:rFonts w:hint="eastAsia" w:ascii="仿宋_GB2312" w:hAnsi="仿宋_GB2312" w:eastAsia="仿宋_GB2312" w:cs="仿宋_GB2312"/>
        </w:rPr>
        <w:t>；</w:t>
      </w:r>
      <w:r>
        <w:rPr>
          <w:rFonts w:hint="eastAsia" w:ascii="仿宋_GB2312" w:hAnsi="仿宋_GB2312" w:eastAsia="仿宋_GB2312" w:cs="仿宋_GB2312"/>
        </w:rPr>
        <w:tab/>
      </w:r>
      <w:r>
        <w:rPr>
          <w:rFonts w:hint="eastAsia" w:ascii="仿宋_GB2312" w:hAnsi="仿宋_GB2312" w:eastAsia="仿宋_GB2312" w:cs="仿宋_GB2312"/>
          <w:lang w:eastAsia="zh-CN"/>
        </w:rPr>
        <w:t>比</w:t>
      </w:r>
      <w:r>
        <w:rPr>
          <w:rFonts w:hint="eastAsia" w:ascii="仿宋_GB2312" w:hAnsi="仿宋_GB2312" w:eastAsia="仿宋_GB2312" w:cs="仿宋_GB2312"/>
        </w:rPr>
        <w:t>价小组应当按照查</w:t>
      </w:r>
      <w:r>
        <w:rPr>
          <w:rFonts w:hint="eastAsia" w:ascii="仿宋_GB2312" w:hAnsi="仿宋_GB2312" w:eastAsia="仿宋_GB2312" w:cs="仿宋_GB2312"/>
          <w:lang w:eastAsia="zh-CN"/>
        </w:rPr>
        <w:t>比</w:t>
      </w:r>
      <w:r>
        <w:rPr>
          <w:rFonts w:hint="eastAsia" w:ascii="仿宋_GB2312" w:hAnsi="仿宋_GB2312" w:eastAsia="仿宋_GB2312" w:cs="仿宋_GB2312"/>
        </w:rPr>
        <w:t>渠道、查</w:t>
      </w:r>
      <w:r>
        <w:rPr>
          <w:rFonts w:hint="eastAsia" w:ascii="仿宋_GB2312" w:hAnsi="仿宋_GB2312" w:eastAsia="仿宋_GB2312" w:cs="仿宋_GB2312"/>
          <w:lang w:eastAsia="zh-CN"/>
        </w:rPr>
        <w:t>比</w:t>
      </w:r>
      <w:r>
        <w:rPr>
          <w:rFonts w:hint="eastAsia" w:ascii="仿宋_GB2312" w:hAnsi="仿宋_GB2312" w:eastAsia="仿宋_GB2312" w:cs="仿宋_GB2312"/>
        </w:rPr>
        <w:t>时间节点、查</w:t>
      </w:r>
      <w:r>
        <w:rPr>
          <w:rFonts w:hint="eastAsia" w:ascii="仿宋_GB2312" w:hAnsi="仿宋_GB2312" w:eastAsia="仿宋_GB2312" w:cs="仿宋_GB2312"/>
          <w:lang w:eastAsia="zh-CN"/>
        </w:rPr>
        <w:t>比</w:t>
      </w:r>
      <w:r>
        <w:rPr>
          <w:rFonts w:hint="eastAsia" w:ascii="仿宋_GB2312" w:hAnsi="仿宋_GB2312" w:eastAsia="仿宋_GB2312" w:cs="仿宋_GB2312"/>
        </w:rPr>
        <w:t>记录内容进行查</w:t>
      </w:r>
      <w:r>
        <w:rPr>
          <w:rFonts w:hint="eastAsia" w:ascii="仿宋_GB2312" w:hAnsi="仿宋_GB2312" w:eastAsia="仿宋_GB2312" w:cs="仿宋_GB2312"/>
          <w:lang w:eastAsia="zh-CN"/>
        </w:rPr>
        <w:t>比</w:t>
      </w:r>
      <w:r>
        <w:rPr>
          <w:rFonts w:hint="eastAsia" w:ascii="仿宋_GB2312" w:hAnsi="仿宋_GB2312" w:eastAsia="仿宋_GB2312" w:cs="仿宋_GB2312"/>
        </w:rPr>
        <w:t>，并存档。对信用记录查</w:t>
      </w:r>
      <w:r>
        <w:rPr>
          <w:rFonts w:hint="eastAsia" w:ascii="仿宋_GB2312" w:hAnsi="仿宋_GB2312" w:eastAsia="仿宋_GB2312" w:cs="仿宋_GB2312"/>
          <w:lang w:eastAsia="zh-CN"/>
        </w:rPr>
        <w:t>比</w:t>
      </w:r>
      <w:r>
        <w:rPr>
          <w:rFonts w:hint="eastAsia" w:ascii="仿宋_GB2312" w:hAnsi="仿宋_GB2312" w:eastAsia="仿宋_GB2312" w:cs="仿宋_GB2312"/>
        </w:rPr>
        <w:t>结果中显示被列入失信被执行人、税收违法黑名单、政府采购严重违法失信行为记录名单的供应商将被拒绝参与政府采购活动。</w:t>
      </w:r>
    </w:p>
    <w:p w14:paraId="0E61A056">
      <w:pPr>
        <w:pStyle w:val="7"/>
        <w:numPr>
          <w:ilvl w:val="0"/>
          <w:numId w:val="0"/>
        </w:numPr>
        <w:ind w:firstLine="3670" w:firstLineChars="1700"/>
        <w:jc w:val="left"/>
        <w:outlineLvl w:val="2"/>
        <w:rPr>
          <w:rFonts w:ascii="宋体" w:hAnsi="宋体" w:eastAsia="宋体"/>
          <w:b/>
          <w:bCs/>
          <w:i w:val="0"/>
          <w:color w:val="000000"/>
          <w:w w:val="98"/>
          <w:sz w:val="22"/>
        </w:rPr>
      </w:pPr>
      <w:r>
        <w:rPr>
          <w:rFonts w:ascii="宋体" w:hAnsi="宋体" w:eastAsia="宋体"/>
          <w:b/>
          <w:bCs/>
          <w:i w:val="0"/>
          <w:color w:val="000000"/>
          <w:w w:val="98"/>
          <w:sz w:val="22"/>
        </w:rPr>
        <w:t>资格审查表</w:t>
      </w:r>
    </w:p>
    <w:p w14:paraId="60873A22">
      <w:pPr>
        <w:pStyle w:val="7"/>
        <w:numPr>
          <w:ilvl w:val="0"/>
          <w:numId w:val="0"/>
        </w:numPr>
        <w:jc w:val="left"/>
        <w:outlineLvl w:val="2"/>
        <w:rPr>
          <w:rFonts w:ascii="宋体" w:hAnsi="宋体" w:eastAsia="宋体"/>
          <w:b/>
          <w:bCs/>
          <w:i w:val="0"/>
          <w:color w:val="000000"/>
          <w:w w:val="98"/>
          <w:sz w:val="22"/>
        </w:rPr>
      </w:pPr>
    </w:p>
    <w:p w14:paraId="00776438">
      <w:pPr>
        <w:widowControl/>
        <w:autoSpaceDE w:val="0"/>
        <w:autoSpaceDN w:val="0"/>
        <w:spacing w:before="0" w:after="66" w:line="220" w:lineRule="exact"/>
        <w:ind w:left="0" w:right="0"/>
      </w:pPr>
    </w:p>
    <w:tbl>
      <w:tblPr>
        <w:tblStyle w:val="4"/>
        <w:tblW w:w="8211" w:type="dxa"/>
        <w:tblInd w:w="6" w:type="dxa"/>
        <w:tblLayout w:type="fixed"/>
        <w:tblCellMar>
          <w:top w:w="0" w:type="dxa"/>
          <w:left w:w="108" w:type="dxa"/>
          <w:bottom w:w="0" w:type="dxa"/>
          <w:right w:w="108" w:type="dxa"/>
        </w:tblCellMar>
      </w:tblPr>
      <w:tblGrid>
        <w:gridCol w:w="1948"/>
        <w:gridCol w:w="6263"/>
      </w:tblGrid>
      <w:tr w14:paraId="43C40D70">
        <w:tblPrEx>
          <w:tblCellMar>
            <w:top w:w="0" w:type="dxa"/>
            <w:left w:w="108" w:type="dxa"/>
            <w:bottom w:w="0" w:type="dxa"/>
            <w:right w:w="108" w:type="dxa"/>
          </w:tblCellMar>
        </w:tblPrEx>
        <w:trPr>
          <w:trHeight w:val="780" w:hRule="exact"/>
        </w:trPr>
        <w:tc>
          <w:tcPr>
            <w:tcW w:w="1948" w:type="dxa"/>
            <w:tcBorders>
              <w:top w:val="single" w:color="000000" w:sz="4" w:space="0"/>
              <w:left w:val="single" w:color="000000" w:sz="4" w:space="0"/>
              <w:bottom w:val="single" w:color="000000" w:sz="4" w:space="0"/>
              <w:right w:val="single" w:color="000000" w:sz="4" w:space="0"/>
            </w:tcBorders>
            <w:tcMar>
              <w:left w:w="0" w:type="dxa"/>
              <w:right w:w="0" w:type="dxa"/>
            </w:tcMar>
          </w:tcPr>
          <w:p w14:paraId="0637D03D">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具有独立承担民事责任的能力</w:t>
            </w:r>
          </w:p>
        </w:tc>
        <w:tc>
          <w:tcPr>
            <w:tcW w:w="6263" w:type="dxa"/>
            <w:tcBorders>
              <w:top w:val="single" w:color="000000" w:sz="4" w:space="0"/>
              <w:left w:val="single" w:color="000000" w:sz="4" w:space="0"/>
              <w:bottom w:val="single" w:color="000000" w:sz="4" w:space="0"/>
              <w:right w:val="single" w:color="000000" w:sz="4" w:space="0"/>
            </w:tcBorders>
            <w:tcMar>
              <w:left w:w="0" w:type="dxa"/>
              <w:right w:w="0" w:type="dxa"/>
            </w:tcMar>
          </w:tcPr>
          <w:p w14:paraId="776B65D7">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审查供应商有效的营业执照或事业单位法人证书或执业许可证或自然人的身份证明或声明函。</w:t>
            </w:r>
          </w:p>
        </w:tc>
      </w:tr>
      <w:tr w14:paraId="01BED0F3">
        <w:tblPrEx>
          <w:tblCellMar>
            <w:top w:w="0" w:type="dxa"/>
            <w:left w:w="108" w:type="dxa"/>
            <w:bottom w:w="0" w:type="dxa"/>
            <w:right w:w="108" w:type="dxa"/>
          </w:tblCellMar>
        </w:tblPrEx>
        <w:trPr>
          <w:trHeight w:val="960" w:hRule="exact"/>
        </w:trPr>
        <w:tc>
          <w:tcPr>
            <w:tcW w:w="1948" w:type="dxa"/>
            <w:tcBorders>
              <w:top w:val="single" w:color="000000" w:sz="4" w:space="0"/>
              <w:left w:val="single" w:color="000000" w:sz="4" w:space="0"/>
              <w:bottom w:val="single" w:color="000000" w:sz="4" w:space="0"/>
              <w:right w:val="single" w:color="000000" w:sz="4" w:space="0"/>
            </w:tcBorders>
            <w:tcMar>
              <w:left w:w="0" w:type="dxa"/>
              <w:right w:w="0" w:type="dxa"/>
            </w:tcMar>
          </w:tcPr>
          <w:p w14:paraId="107A481E">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具有良好的商业信誉和健全的财务会计制度</w:t>
            </w:r>
          </w:p>
        </w:tc>
        <w:tc>
          <w:tcPr>
            <w:tcW w:w="6263" w:type="dxa"/>
            <w:tcBorders>
              <w:top w:val="single" w:color="000000" w:sz="4" w:space="0"/>
              <w:left w:val="single" w:color="000000" w:sz="4" w:space="0"/>
              <w:bottom w:val="single" w:color="000000" w:sz="4" w:space="0"/>
              <w:right w:val="single" w:color="000000" w:sz="4" w:space="0"/>
            </w:tcBorders>
            <w:tcMar>
              <w:left w:w="0" w:type="dxa"/>
              <w:right w:w="0" w:type="dxa"/>
            </w:tcMar>
          </w:tcPr>
          <w:p w14:paraId="24EC1BC6">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审查供应商2023或2024年度经会计师事务所出具的财务审计报告或其银行出具的近一年内的银行资信证明或声明函。</w:t>
            </w:r>
          </w:p>
        </w:tc>
      </w:tr>
      <w:tr w14:paraId="59BFDFBC">
        <w:tblPrEx>
          <w:tblCellMar>
            <w:top w:w="0" w:type="dxa"/>
            <w:left w:w="108" w:type="dxa"/>
            <w:bottom w:w="0" w:type="dxa"/>
            <w:right w:w="108" w:type="dxa"/>
          </w:tblCellMar>
        </w:tblPrEx>
        <w:trPr>
          <w:trHeight w:val="2487" w:hRule="exact"/>
        </w:trPr>
        <w:tc>
          <w:tcPr>
            <w:tcW w:w="1948" w:type="dxa"/>
            <w:tcBorders>
              <w:top w:val="single" w:color="000000" w:sz="4" w:space="0"/>
              <w:left w:val="single" w:color="000000" w:sz="4" w:space="0"/>
              <w:bottom w:val="single" w:color="000000" w:sz="4" w:space="0"/>
              <w:right w:val="single" w:color="000000" w:sz="4" w:space="0"/>
            </w:tcBorders>
            <w:tcMar>
              <w:left w:w="0" w:type="dxa"/>
              <w:right w:w="0" w:type="dxa"/>
            </w:tcMar>
          </w:tcPr>
          <w:p w14:paraId="2AAF4AA7">
            <w:pPr>
              <w:widowControl/>
              <w:autoSpaceDE w:val="0"/>
              <w:autoSpaceDN w:val="0"/>
              <w:spacing w:before="0" w:after="0" w:line="240" w:lineRule="auto"/>
              <w:ind w:left="96" w:right="144" w:firstLine="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有依法缴纳税收和社会保障资金的良好记录</w:t>
            </w:r>
          </w:p>
        </w:tc>
        <w:tc>
          <w:tcPr>
            <w:tcW w:w="6263" w:type="dxa"/>
            <w:tcBorders>
              <w:top w:val="single" w:color="000000" w:sz="4" w:space="0"/>
              <w:left w:val="single" w:color="000000" w:sz="4" w:space="0"/>
              <w:bottom w:val="single" w:color="000000" w:sz="4" w:space="0"/>
              <w:right w:val="single" w:color="000000" w:sz="4" w:space="0"/>
            </w:tcBorders>
            <w:tcMar>
              <w:left w:w="0" w:type="dxa"/>
              <w:right w:w="0" w:type="dxa"/>
            </w:tcMar>
          </w:tcPr>
          <w:p w14:paraId="312538A1">
            <w:pPr>
              <w:widowControl/>
              <w:autoSpaceDE w:val="0"/>
              <w:autoSpaceDN w:val="0"/>
              <w:spacing w:before="0" w:after="0" w:line="240" w:lineRule="auto"/>
              <w:ind w:left="96" w:right="0" w:firstLine="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1.提供递交响应文件截止之日前一年内至少一个月的良好缴纳税收的相关凭证或声明函。(凭证以税务机关提供的纳税凭据或银行入账单为准) 2.提供递交响应文件截止之日前一年内至少一个月缴纳社会保险的凭证或声明函。(凭证以专用收据或社会保险缴纳清单为准) 注：其他组织和自然人也需要提供缴纳税收的凭据金额缴纳社保的凭据。依法免税或不需要缴纳社</w:t>
            </w:r>
          </w:p>
          <w:p w14:paraId="70FDB8E0">
            <w:pPr>
              <w:widowControl/>
              <w:autoSpaceDE w:val="0"/>
              <w:autoSpaceDN w:val="0"/>
              <w:spacing w:before="0" w:after="0" w:line="240" w:lineRule="auto"/>
              <w:ind w:left="96" w:right="0" w:firstLine="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会保障资金的供应商，应提供相应文件证明其依法免税或不需要缴纳社会保障资金。</w:t>
            </w:r>
          </w:p>
        </w:tc>
      </w:tr>
      <w:tr w14:paraId="560D34EB">
        <w:tblPrEx>
          <w:tblCellMar>
            <w:top w:w="0" w:type="dxa"/>
            <w:left w:w="108" w:type="dxa"/>
            <w:bottom w:w="0" w:type="dxa"/>
            <w:right w:w="108" w:type="dxa"/>
          </w:tblCellMar>
        </w:tblPrEx>
        <w:trPr>
          <w:trHeight w:val="949" w:hRule="exact"/>
        </w:trPr>
        <w:tc>
          <w:tcPr>
            <w:tcW w:w="1948" w:type="dxa"/>
            <w:tcBorders>
              <w:top w:val="single" w:color="000000" w:sz="4" w:space="0"/>
              <w:left w:val="single" w:color="000000" w:sz="4" w:space="0"/>
              <w:bottom w:val="single" w:color="000000" w:sz="4" w:space="0"/>
              <w:right w:val="single" w:color="000000" w:sz="4" w:space="0"/>
            </w:tcBorders>
            <w:tcMar>
              <w:left w:w="0" w:type="dxa"/>
              <w:right w:w="0" w:type="dxa"/>
            </w:tcMar>
          </w:tcPr>
          <w:p w14:paraId="648CFA33">
            <w:pPr>
              <w:widowControl/>
              <w:autoSpaceDE w:val="0"/>
              <w:autoSpaceDN w:val="0"/>
              <w:spacing w:before="0" w:after="0" w:line="240" w:lineRule="auto"/>
              <w:ind w:left="96" w:right="144" w:firstLine="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具有履行合同所必须的设备和专业技术能力</w:t>
            </w:r>
          </w:p>
        </w:tc>
        <w:tc>
          <w:tcPr>
            <w:tcW w:w="6263" w:type="dxa"/>
            <w:tcBorders>
              <w:top w:val="single" w:color="000000" w:sz="4" w:space="0"/>
              <w:left w:val="single" w:color="000000" w:sz="4" w:space="0"/>
              <w:bottom w:val="single" w:color="000000" w:sz="4" w:space="0"/>
              <w:right w:val="single" w:color="000000" w:sz="4" w:space="0"/>
            </w:tcBorders>
            <w:tcMar>
              <w:left w:w="0" w:type="dxa"/>
              <w:right w:w="0" w:type="dxa"/>
            </w:tcMar>
          </w:tcPr>
          <w:p w14:paraId="76D4D61F">
            <w:pPr>
              <w:widowControl/>
              <w:autoSpaceDE w:val="0"/>
              <w:autoSpaceDN w:val="0"/>
              <w:spacing w:before="0" w:after="0" w:line="240" w:lineRule="auto"/>
              <w:ind w:left="96" w:right="0" w:firstLine="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审查供应商出具的“具有履行合同所必须的设备和专业技术能力”书面声明函。</w:t>
            </w:r>
          </w:p>
        </w:tc>
      </w:tr>
      <w:tr w14:paraId="210E9DF0">
        <w:tblPrEx>
          <w:tblCellMar>
            <w:top w:w="0" w:type="dxa"/>
            <w:left w:w="108" w:type="dxa"/>
            <w:bottom w:w="0" w:type="dxa"/>
            <w:right w:w="108" w:type="dxa"/>
          </w:tblCellMar>
        </w:tblPrEx>
        <w:trPr>
          <w:trHeight w:val="1164" w:hRule="exact"/>
        </w:trPr>
        <w:tc>
          <w:tcPr>
            <w:tcW w:w="1948" w:type="dxa"/>
            <w:tcBorders>
              <w:top w:val="single" w:color="000000" w:sz="4" w:space="0"/>
              <w:left w:val="single" w:color="000000" w:sz="4" w:space="0"/>
              <w:bottom w:val="single" w:color="000000" w:sz="4" w:space="0"/>
              <w:right w:val="single" w:color="000000" w:sz="4" w:space="0"/>
            </w:tcBorders>
            <w:tcMar>
              <w:left w:w="0" w:type="dxa"/>
              <w:right w:w="0" w:type="dxa"/>
            </w:tcMar>
          </w:tcPr>
          <w:p w14:paraId="5154D6A5">
            <w:pPr>
              <w:widowControl/>
              <w:autoSpaceDE w:val="0"/>
              <w:autoSpaceDN w:val="0"/>
              <w:spacing w:before="0" w:after="0" w:line="240" w:lineRule="auto"/>
              <w:ind w:left="96" w:right="144" w:firstLine="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参加采购活动前3年内，在经营活动中没有重大违法记录</w:t>
            </w:r>
          </w:p>
        </w:tc>
        <w:tc>
          <w:tcPr>
            <w:tcW w:w="6263" w:type="dxa"/>
            <w:tcBorders>
              <w:top w:val="single" w:color="000000" w:sz="4" w:space="0"/>
              <w:left w:val="single" w:color="000000" w:sz="4" w:space="0"/>
              <w:bottom w:val="single" w:color="000000" w:sz="4" w:space="0"/>
              <w:right w:val="single" w:color="000000" w:sz="4" w:space="0"/>
            </w:tcBorders>
            <w:tcMar>
              <w:left w:w="0" w:type="dxa"/>
              <w:right w:w="0" w:type="dxa"/>
            </w:tcMar>
          </w:tcPr>
          <w:p w14:paraId="7F309BE1">
            <w:pPr>
              <w:widowControl/>
              <w:autoSpaceDE w:val="0"/>
              <w:autoSpaceDN w:val="0"/>
              <w:spacing w:before="0" w:after="0" w:line="240" w:lineRule="auto"/>
              <w:ind w:left="96" w:right="144" w:firstLine="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审查供应商出具的“参加本次采购活动前3年内在经营活动中没有重大违法记录”的书面声明函。</w:t>
            </w:r>
          </w:p>
        </w:tc>
      </w:tr>
      <w:tr w14:paraId="09B3E94E">
        <w:tblPrEx>
          <w:tblCellMar>
            <w:top w:w="0" w:type="dxa"/>
            <w:left w:w="108" w:type="dxa"/>
            <w:bottom w:w="0" w:type="dxa"/>
            <w:right w:w="108" w:type="dxa"/>
          </w:tblCellMar>
        </w:tblPrEx>
        <w:trPr>
          <w:trHeight w:val="780" w:hRule="exact"/>
        </w:trPr>
        <w:tc>
          <w:tcPr>
            <w:tcW w:w="19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592895">
            <w:pPr>
              <w:widowControl/>
              <w:autoSpaceDE w:val="0"/>
              <w:autoSpaceDN w:val="0"/>
              <w:spacing w:before="0" w:after="0" w:line="240" w:lineRule="auto"/>
              <w:ind w:left="96" w:right="0" w:firstLine="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信用记录</w:t>
            </w:r>
          </w:p>
        </w:tc>
        <w:tc>
          <w:tcPr>
            <w:tcW w:w="6263" w:type="dxa"/>
            <w:tcBorders>
              <w:top w:val="single" w:color="000000" w:sz="4" w:space="0"/>
              <w:left w:val="single" w:color="000000" w:sz="4" w:space="0"/>
              <w:bottom w:val="single" w:color="000000" w:sz="4" w:space="0"/>
              <w:right w:val="single" w:color="000000" w:sz="4" w:space="0"/>
            </w:tcBorders>
            <w:tcMar>
              <w:left w:w="0" w:type="dxa"/>
              <w:right w:w="0" w:type="dxa"/>
            </w:tcMar>
          </w:tcPr>
          <w:p w14:paraId="7AB4FDD5">
            <w:pPr>
              <w:widowControl/>
              <w:autoSpaceDE w:val="0"/>
              <w:autoSpaceDN w:val="0"/>
              <w:spacing w:before="0" w:after="0" w:line="240" w:lineRule="auto"/>
              <w:ind w:left="96" w:right="144" w:firstLine="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资格审查时，供应商未被列入失信被执行人、重大税收违法失信主体、政府采购严重违法失信行为记录名单。</w:t>
            </w:r>
          </w:p>
        </w:tc>
      </w:tr>
      <w:tr w14:paraId="2ACECC2B">
        <w:tblPrEx>
          <w:tblCellMar>
            <w:top w:w="0" w:type="dxa"/>
            <w:left w:w="108" w:type="dxa"/>
            <w:bottom w:w="0" w:type="dxa"/>
            <w:right w:w="108" w:type="dxa"/>
          </w:tblCellMar>
        </w:tblPrEx>
        <w:trPr>
          <w:trHeight w:val="396" w:hRule="exact"/>
        </w:trPr>
        <w:tc>
          <w:tcPr>
            <w:tcW w:w="1948" w:type="dxa"/>
            <w:tcBorders>
              <w:top w:val="single" w:color="000000" w:sz="4" w:space="0"/>
              <w:left w:val="single" w:color="000000" w:sz="4" w:space="0"/>
              <w:bottom w:val="single" w:color="000000" w:sz="4" w:space="0"/>
              <w:right w:val="single" w:color="000000" w:sz="4" w:space="0"/>
            </w:tcBorders>
            <w:tcMar>
              <w:left w:w="0" w:type="dxa"/>
              <w:right w:w="0" w:type="dxa"/>
            </w:tcMar>
          </w:tcPr>
          <w:p w14:paraId="18114807">
            <w:pPr>
              <w:widowControl/>
              <w:autoSpaceDE w:val="0"/>
              <w:autoSpaceDN w:val="0"/>
              <w:spacing w:before="0" w:after="0" w:line="240" w:lineRule="auto"/>
              <w:ind w:left="96" w:right="0" w:firstLine="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联合体响应（若有）</w:t>
            </w:r>
          </w:p>
        </w:tc>
        <w:tc>
          <w:tcPr>
            <w:tcW w:w="6263" w:type="dxa"/>
            <w:tcBorders>
              <w:top w:val="single" w:color="000000" w:sz="4" w:space="0"/>
              <w:left w:val="single" w:color="000000" w:sz="4" w:space="0"/>
              <w:bottom w:val="single" w:color="000000" w:sz="4" w:space="0"/>
              <w:right w:val="single" w:color="000000" w:sz="4" w:space="0"/>
            </w:tcBorders>
            <w:tcMar>
              <w:left w:w="0" w:type="dxa"/>
              <w:right w:w="0" w:type="dxa"/>
            </w:tcMar>
          </w:tcPr>
          <w:p w14:paraId="4E55C8E6">
            <w:pPr>
              <w:widowControl/>
              <w:autoSpaceDE w:val="0"/>
              <w:autoSpaceDN w:val="0"/>
              <w:spacing w:before="0" w:after="0" w:line="240" w:lineRule="auto"/>
              <w:ind w:left="96" w:right="0" w:firstLine="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符合关于联合体响应的相关规定。</w:t>
            </w:r>
          </w:p>
        </w:tc>
      </w:tr>
      <w:tr w14:paraId="6B67E4EC">
        <w:tblPrEx>
          <w:tblCellMar>
            <w:top w:w="0" w:type="dxa"/>
            <w:left w:w="108" w:type="dxa"/>
            <w:bottom w:w="0" w:type="dxa"/>
            <w:right w:w="108" w:type="dxa"/>
          </w:tblCellMar>
        </w:tblPrEx>
        <w:trPr>
          <w:trHeight w:val="1932" w:hRule="exact"/>
        </w:trPr>
        <w:tc>
          <w:tcPr>
            <w:tcW w:w="1948" w:type="dxa"/>
            <w:tcBorders>
              <w:top w:val="single" w:color="000000" w:sz="4" w:space="0"/>
              <w:left w:val="single" w:color="000000" w:sz="4" w:space="0"/>
              <w:bottom w:val="single" w:color="000000" w:sz="4" w:space="0"/>
              <w:right w:val="single" w:color="000000" w:sz="4" w:space="0"/>
            </w:tcBorders>
            <w:tcMar>
              <w:left w:w="0" w:type="dxa"/>
              <w:right w:w="0" w:type="dxa"/>
            </w:tcMar>
          </w:tcPr>
          <w:p w14:paraId="79E00C19">
            <w:pPr>
              <w:widowControl/>
              <w:autoSpaceDE w:val="0"/>
              <w:autoSpaceDN w:val="0"/>
              <w:spacing w:before="0" w:after="0" w:line="240" w:lineRule="auto"/>
              <w:ind w:left="96" w:right="0" w:firstLine="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特定资格要求</w:t>
            </w:r>
          </w:p>
        </w:tc>
        <w:tc>
          <w:tcPr>
            <w:tcW w:w="6263" w:type="dxa"/>
            <w:tcBorders>
              <w:top w:val="single" w:color="000000" w:sz="4" w:space="0"/>
              <w:left w:val="single" w:color="000000" w:sz="4" w:space="0"/>
              <w:bottom w:val="single" w:color="000000" w:sz="4" w:space="0"/>
              <w:right w:val="single" w:color="000000" w:sz="4" w:space="0"/>
            </w:tcBorders>
            <w:tcMar>
              <w:left w:w="0" w:type="dxa"/>
              <w:right w:w="0" w:type="dxa"/>
            </w:tcMar>
          </w:tcPr>
          <w:p w14:paraId="5637DA4E">
            <w:pPr>
              <w:widowControl/>
              <w:autoSpaceDE w:val="0"/>
              <w:autoSpaceDN w:val="0"/>
              <w:spacing w:before="0" w:after="0" w:line="240" w:lineRule="auto"/>
              <w:ind w:left="96" w:right="0" w:firstLine="0"/>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1)供应商如为生产厂家，须提供有效的医疗器械生产许可证，如为代理商，须提供有效的医疗器械经营许可证及第二类医疗器械经营备案凭证； 2)供应商根据应答产品分类:第一类医疗器械提供《医疗器械生产备案凭证》，第二、三类医疗器械提供医疗器械注册证（包括医疗器械产品注册登记表）或医疗器械备案凭证（包括医疗器械备案信息表），不属于医疗器械的须提供书面声明。</w:t>
            </w:r>
          </w:p>
        </w:tc>
      </w:tr>
    </w:tbl>
    <w:p w14:paraId="753E1E00">
      <w:pPr>
        <w:pStyle w:val="7"/>
        <w:numPr>
          <w:ilvl w:val="0"/>
          <w:numId w:val="0"/>
        </w:numPr>
        <w:jc w:val="left"/>
        <w:outlineLvl w:val="2"/>
        <w:rPr>
          <w:rFonts w:hint="eastAsia" w:ascii="仿宋_GB2312" w:hAnsi="仿宋_GB2312" w:eastAsia="仿宋_GB2312" w:cs="仿宋_GB2312"/>
          <w:sz w:val="20"/>
          <w:szCs w:val="20"/>
          <w:lang w:val="en-US" w:eastAsia="zh-CN"/>
        </w:rPr>
      </w:pPr>
    </w:p>
    <w:p w14:paraId="3FF3F1FA">
      <w:pPr>
        <w:pStyle w:val="7"/>
        <w:ind w:firstLine="480"/>
        <w:jc w:val="left"/>
        <w:rPr>
          <w:rFonts w:hint="eastAsia" w:ascii="仿宋_GB2312" w:hAnsi="仿宋_GB2312" w:eastAsia="仿宋_GB2312" w:cs="仿宋_GB2312"/>
        </w:rPr>
      </w:pPr>
      <w:r>
        <w:rPr>
          <w:rFonts w:hint="eastAsia" w:ascii="仿宋_GB2312" w:hAnsi="仿宋_GB2312" w:eastAsia="仿宋_GB2312" w:cs="仿宋_GB2312"/>
        </w:rPr>
        <w:t>2.符合性审查</w:t>
      </w:r>
    </w:p>
    <w:p w14:paraId="2BA5A809">
      <w:pPr>
        <w:pStyle w:val="7"/>
        <w:ind w:firstLine="480"/>
        <w:jc w:val="left"/>
        <w:rPr>
          <w:rFonts w:hint="eastAsia" w:ascii="仿宋_GB2312" w:hAnsi="仿宋_GB2312" w:eastAsia="仿宋_GB2312" w:cs="仿宋_GB2312"/>
        </w:rPr>
      </w:pPr>
      <w:r>
        <w:rPr>
          <w:rFonts w:hint="eastAsia" w:ascii="仿宋_GB2312" w:hAnsi="仿宋_GB2312" w:eastAsia="仿宋_GB2312" w:cs="仿宋_GB2312"/>
        </w:rPr>
        <w:t>2.1</w:t>
      </w:r>
      <w:r>
        <w:rPr>
          <w:rFonts w:hint="eastAsia" w:ascii="仿宋_GB2312" w:hAnsi="仿宋_GB2312" w:eastAsia="仿宋_GB2312" w:cs="仿宋_GB2312"/>
          <w:lang w:eastAsia="zh-CN"/>
        </w:rPr>
        <w:t>比</w:t>
      </w:r>
      <w:r>
        <w:rPr>
          <w:rFonts w:hint="eastAsia" w:ascii="仿宋_GB2312" w:hAnsi="仿宋_GB2312" w:eastAsia="仿宋_GB2312" w:cs="仿宋_GB2312"/>
        </w:rPr>
        <w:t>价小组依据</w:t>
      </w:r>
      <w:r>
        <w:rPr>
          <w:rFonts w:hint="eastAsia" w:ascii="仿宋_GB2312" w:hAnsi="仿宋_GB2312" w:eastAsia="仿宋_GB2312" w:cs="仿宋_GB2312"/>
          <w:lang w:eastAsia="zh-CN"/>
        </w:rPr>
        <w:t>比</w:t>
      </w:r>
      <w:r>
        <w:rPr>
          <w:rFonts w:hint="eastAsia" w:ascii="仿宋_GB2312" w:hAnsi="仿宋_GB2312" w:eastAsia="仿宋_GB2312" w:cs="仿宋_GB2312"/>
        </w:rPr>
        <w:t>价通知书的规定，从响应文件的有效性、完整性和对</w:t>
      </w:r>
      <w:r>
        <w:rPr>
          <w:rFonts w:hint="eastAsia" w:ascii="仿宋_GB2312" w:hAnsi="仿宋_GB2312" w:eastAsia="仿宋_GB2312" w:cs="仿宋_GB2312"/>
          <w:lang w:eastAsia="zh-CN"/>
        </w:rPr>
        <w:t>比</w:t>
      </w:r>
      <w:r>
        <w:rPr>
          <w:rFonts w:hint="eastAsia" w:ascii="仿宋_GB2312" w:hAnsi="仿宋_GB2312" w:eastAsia="仿宋_GB2312" w:cs="仿宋_GB2312"/>
        </w:rPr>
        <w:t>价通知书的响应程度进行审查，以确定是否对</w:t>
      </w:r>
      <w:r>
        <w:rPr>
          <w:rFonts w:hint="eastAsia" w:ascii="仿宋_GB2312" w:hAnsi="仿宋_GB2312" w:eastAsia="仿宋_GB2312" w:cs="仿宋_GB2312"/>
          <w:lang w:eastAsia="zh-CN"/>
        </w:rPr>
        <w:t>比</w:t>
      </w:r>
      <w:r>
        <w:rPr>
          <w:rFonts w:hint="eastAsia" w:ascii="仿宋_GB2312" w:hAnsi="仿宋_GB2312" w:eastAsia="仿宋_GB2312" w:cs="仿宋_GB2312"/>
        </w:rPr>
        <w:t>价通知书的实质性要求作出响应。</w:t>
      </w:r>
    </w:p>
    <w:p w14:paraId="1AC8F48D">
      <w:pPr>
        <w:pStyle w:val="7"/>
        <w:ind w:firstLine="480"/>
        <w:jc w:val="left"/>
        <w:rPr>
          <w:rFonts w:hint="eastAsia" w:ascii="仿宋_GB2312" w:hAnsi="仿宋_GB2312" w:eastAsia="仿宋_GB2312" w:cs="仿宋_GB2312"/>
        </w:rPr>
      </w:pPr>
      <w:r>
        <w:rPr>
          <w:rFonts w:hint="eastAsia" w:ascii="仿宋_GB2312" w:hAnsi="仿宋_GB2312" w:eastAsia="仿宋_GB2312" w:cs="仿宋_GB2312"/>
        </w:rPr>
        <w:t>2.2符合性审查中有任意一项未通过的，评审结果为未通过，未通过符合性审查的供应商按无效响应处理。</w:t>
      </w:r>
    </w:p>
    <w:p w14:paraId="02875535">
      <w:pPr>
        <w:pStyle w:val="7"/>
        <w:numPr>
          <w:ilvl w:val="0"/>
          <w:numId w:val="0"/>
        </w:numPr>
        <w:ind w:firstLine="3670" w:firstLineChars="1700"/>
        <w:jc w:val="left"/>
        <w:outlineLvl w:val="2"/>
        <w:rPr>
          <w:rFonts w:hint="eastAsia" w:ascii="仿宋_GB2312" w:hAnsi="仿宋_GB2312" w:eastAsia="仿宋_GB2312" w:cs="仿宋_GB2312"/>
          <w:b/>
          <w:bCs/>
          <w:sz w:val="28"/>
        </w:rPr>
      </w:pPr>
      <w:r>
        <w:rPr>
          <w:rFonts w:ascii="宋体" w:hAnsi="宋体" w:eastAsia="宋体"/>
          <w:b/>
          <w:bCs/>
          <w:i w:val="0"/>
          <w:color w:val="000000"/>
          <w:w w:val="98"/>
          <w:sz w:val="22"/>
        </w:rPr>
        <w:t>符合性审查表</w:t>
      </w:r>
    </w:p>
    <w:p w14:paraId="46AF36AF">
      <w:pPr>
        <w:pStyle w:val="7"/>
        <w:numPr>
          <w:ilvl w:val="0"/>
          <w:numId w:val="0"/>
        </w:numPr>
        <w:jc w:val="left"/>
        <w:outlineLvl w:val="2"/>
        <w:rPr>
          <w:rFonts w:hint="eastAsia" w:ascii="仿宋_GB2312" w:hAnsi="仿宋_GB2312" w:eastAsia="仿宋_GB2312" w:cs="仿宋_GB2312"/>
          <w:b/>
          <w:sz w:val="28"/>
        </w:rPr>
      </w:pPr>
    </w:p>
    <w:tbl>
      <w:tblPr>
        <w:tblStyle w:val="4"/>
        <w:tblW w:w="8248" w:type="dxa"/>
        <w:tblInd w:w="6" w:type="dxa"/>
        <w:tblLayout w:type="fixed"/>
        <w:tblCellMar>
          <w:top w:w="0" w:type="dxa"/>
          <w:left w:w="108" w:type="dxa"/>
          <w:bottom w:w="0" w:type="dxa"/>
          <w:right w:w="108" w:type="dxa"/>
        </w:tblCellMar>
      </w:tblPr>
      <w:tblGrid>
        <w:gridCol w:w="1773"/>
        <w:gridCol w:w="6475"/>
      </w:tblGrid>
      <w:tr w14:paraId="741A90E3">
        <w:tblPrEx>
          <w:tblCellMar>
            <w:top w:w="0" w:type="dxa"/>
            <w:left w:w="108" w:type="dxa"/>
            <w:bottom w:w="0" w:type="dxa"/>
            <w:right w:w="108" w:type="dxa"/>
          </w:tblCellMar>
        </w:tblPrEx>
        <w:trPr>
          <w:trHeight w:val="394" w:hRule="exact"/>
        </w:trPr>
        <w:tc>
          <w:tcPr>
            <w:tcW w:w="1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15FC0275">
            <w:pPr>
              <w:widowControl/>
              <w:autoSpaceDE w:val="0"/>
              <w:autoSpaceDN w:val="0"/>
              <w:spacing w:before="0" w:after="0" w:line="240" w:lineRule="auto"/>
              <w:ind w:left="96" w:right="0"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投标及保证金缴纳情况</w:t>
            </w:r>
          </w:p>
        </w:tc>
        <w:tc>
          <w:tcPr>
            <w:tcW w:w="6475" w:type="dxa"/>
            <w:tcBorders>
              <w:top w:val="single" w:color="000000" w:sz="4" w:space="0"/>
              <w:left w:val="single" w:color="000000" w:sz="4" w:space="0"/>
              <w:bottom w:val="single" w:color="000000" w:sz="4" w:space="0"/>
              <w:right w:val="single" w:color="000000" w:sz="4" w:space="0"/>
            </w:tcBorders>
            <w:tcMar>
              <w:left w:w="0" w:type="dxa"/>
              <w:right w:w="0" w:type="dxa"/>
            </w:tcMar>
          </w:tcPr>
          <w:p w14:paraId="1EF82D8D">
            <w:pPr>
              <w:widowControl/>
              <w:autoSpaceDE w:val="0"/>
              <w:autoSpaceDN w:val="0"/>
              <w:spacing w:before="0" w:after="0" w:line="240" w:lineRule="auto"/>
              <w:ind w:left="96" w:right="0"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本项目不收取保证金。</w:t>
            </w:r>
          </w:p>
        </w:tc>
      </w:tr>
      <w:tr w14:paraId="67079C5F">
        <w:tblPrEx>
          <w:tblCellMar>
            <w:top w:w="0" w:type="dxa"/>
            <w:left w:w="108" w:type="dxa"/>
            <w:bottom w:w="0" w:type="dxa"/>
            <w:right w:w="108" w:type="dxa"/>
          </w:tblCellMar>
        </w:tblPrEx>
        <w:trPr>
          <w:trHeight w:val="782" w:hRule="exact"/>
        </w:trPr>
        <w:tc>
          <w:tcPr>
            <w:tcW w:w="1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67B4228E">
            <w:pPr>
              <w:widowControl/>
              <w:autoSpaceDE w:val="0"/>
              <w:autoSpaceDN w:val="0"/>
              <w:spacing w:before="0" w:after="0" w:line="240" w:lineRule="auto"/>
              <w:ind w:left="96" w:right="0"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投标报价</w:t>
            </w:r>
          </w:p>
        </w:tc>
        <w:tc>
          <w:tcPr>
            <w:tcW w:w="6475" w:type="dxa"/>
            <w:tcBorders>
              <w:top w:val="single" w:color="000000" w:sz="4" w:space="0"/>
              <w:left w:val="single" w:color="000000" w:sz="4" w:space="0"/>
              <w:bottom w:val="single" w:color="000000" w:sz="4" w:space="0"/>
              <w:right w:val="single" w:color="000000" w:sz="4" w:space="0"/>
            </w:tcBorders>
            <w:tcMar>
              <w:left w:w="0" w:type="dxa"/>
              <w:right w:w="0" w:type="dxa"/>
            </w:tcMar>
          </w:tcPr>
          <w:p w14:paraId="6897CFB9">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投标报价（包括分项报价，投标总报价）只能有一个有效报价且不超过采购预算或最高限价，投标报价不得缺项、漏项。</w:t>
            </w:r>
          </w:p>
        </w:tc>
      </w:tr>
      <w:tr w14:paraId="259736D4">
        <w:tblPrEx>
          <w:tblCellMar>
            <w:top w:w="0" w:type="dxa"/>
            <w:left w:w="108" w:type="dxa"/>
            <w:bottom w:w="0" w:type="dxa"/>
            <w:right w:w="108" w:type="dxa"/>
          </w:tblCellMar>
        </w:tblPrEx>
        <w:trPr>
          <w:trHeight w:val="935" w:hRule="exact"/>
        </w:trPr>
        <w:tc>
          <w:tcPr>
            <w:tcW w:w="1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129B1A7C">
            <w:pPr>
              <w:widowControl/>
              <w:autoSpaceDE w:val="0"/>
              <w:autoSpaceDN w:val="0"/>
              <w:spacing w:before="0" w:after="0" w:line="240" w:lineRule="auto"/>
              <w:ind w:left="96" w:right="0"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响应文件规范性、符合性</w:t>
            </w:r>
          </w:p>
        </w:tc>
        <w:tc>
          <w:tcPr>
            <w:tcW w:w="6475" w:type="dxa"/>
            <w:tcBorders>
              <w:top w:val="single" w:color="000000" w:sz="4" w:space="0"/>
              <w:left w:val="single" w:color="000000" w:sz="4" w:space="0"/>
              <w:bottom w:val="single" w:color="000000" w:sz="4" w:space="0"/>
              <w:right w:val="single" w:color="000000" w:sz="4" w:space="0"/>
            </w:tcBorders>
            <w:tcMar>
              <w:left w:w="0" w:type="dxa"/>
              <w:right w:w="0" w:type="dxa"/>
            </w:tcMar>
          </w:tcPr>
          <w:p w14:paraId="19677E43">
            <w:pPr>
              <w:widowControl/>
              <w:autoSpaceDE w:val="0"/>
              <w:autoSpaceDN w:val="0"/>
              <w:spacing w:before="0" w:after="0" w:line="240" w:lineRule="auto"/>
              <w:ind w:left="96" w:right="144"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响应文件的签署、盖章、涂改、删除、插字、公章使用等符合比价通知书要求；响应文件文件的格式、文字、目录等符合比价通知书要求或对投标无实质性影响。</w:t>
            </w:r>
          </w:p>
        </w:tc>
      </w:tr>
      <w:tr w14:paraId="6F5301CE">
        <w:tblPrEx>
          <w:tblCellMar>
            <w:top w:w="0" w:type="dxa"/>
            <w:left w:w="108" w:type="dxa"/>
            <w:bottom w:w="0" w:type="dxa"/>
            <w:right w:w="108" w:type="dxa"/>
          </w:tblCellMar>
        </w:tblPrEx>
        <w:trPr>
          <w:trHeight w:val="396" w:hRule="exact"/>
        </w:trPr>
        <w:tc>
          <w:tcPr>
            <w:tcW w:w="1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2512B298">
            <w:pPr>
              <w:widowControl/>
              <w:autoSpaceDE w:val="0"/>
              <w:autoSpaceDN w:val="0"/>
              <w:spacing w:before="0" w:after="0" w:line="240" w:lineRule="auto"/>
              <w:ind w:left="96" w:right="0"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主要商务条款</w:t>
            </w:r>
          </w:p>
        </w:tc>
        <w:tc>
          <w:tcPr>
            <w:tcW w:w="6475" w:type="dxa"/>
            <w:tcBorders>
              <w:top w:val="single" w:color="000000" w:sz="4" w:space="0"/>
              <w:left w:val="single" w:color="000000" w:sz="4" w:space="0"/>
              <w:bottom w:val="single" w:color="000000" w:sz="4" w:space="0"/>
              <w:right w:val="single" w:color="000000" w:sz="4" w:space="0"/>
            </w:tcBorders>
            <w:tcMar>
              <w:left w:w="0" w:type="dxa"/>
              <w:right w:w="0" w:type="dxa"/>
            </w:tcMar>
          </w:tcPr>
          <w:p w14:paraId="57D60714">
            <w:pPr>
              <w:widowControl/>
              <w:autoSpaceDE w:val="0"/>
              <w:autoSpaceDN w:val="0"/>
              <w:spacing w:before="0" w:after="0" w:line="240" w:lineRule="auto"/>
              <w:ind w:left="96" w:right="0"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审查供应商出具的“满足主要商务条款的承诺书”，且进行盖章。</w:t>
            </w:r>
          </w:p>
        </w:tc>
      </w:tr>
      <w:tr w14:paraId="62E2463F">
        <w:tblPrEx>
          <w:tblCellMar>
            <w:top w:w="0" w:type="dxa"/>
            <w:left w:w="108" w:type="dxa"/>
            <w:bottom w:w="0" w:type="dxa"/>
            <w:right w:w="108" w:type="dxa"/>
          </w:tblCellMar>
        </w:tblPrEx>
        <w:trPr>
          <w:trHeight w:val="1165" w:hRule="exact"/>
        </w:trPr>
        <w:tc>
          <w:tcPr>
            <w:tcW w:w="1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13537369">
            <w:pPr>
              <w:widowControl/>
              <w:autoSpaceDE w:val="0"/>
              <w:autoSpaceDN w:val="0"/>
              <w:spacing w:before="0" w:after="0" w:line="240" w:lineRule="auto"/>
              <w:ind w:left="96" w:right="0"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技术部分实质性内容</w:t>
            </w:r>
          </w:p>
        </w:tc>
        <w:tc>
          <w:tcPr>
            <w:tcW w:w="6475" w:type="dxa"/>
            <w:tcBorders>
              <w:top w:val="single" w:color="000000" w:sz="4" w:space="0"/>
              <w:left w:val="single" w:color="000000" w:sz="4" w:space="0"/>
              <w:bottom w:val="single" w:color="000000" w:sz="4" w:space="0"/>
              <w:right w:val="single" w:color="000000" w:sz="4" w:space="0"/>
            </w:tcBorders>
            <w:tcMar>
              <w:left w:w="0" w:type="dxa"/>
              <w:right w:w="0" w:type="dxa"/>
            </w:tcMar>
          </w:tcPr>
          <w:p w14:paraId="3D52C81B">
            <w:pPr>
              <w:widowControl/>
              <w:autoSpaceDE w:val="0"/>
              <w:autoSpaceDN w:val="0"/>
              <w:spacing w:before="0" w:after="0" w:line="240" w:lineRule="auto"/>
              <w:ind w:left="96" w:right="0"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1.明确所投标的的产品品牌、规格型号或服务内容或工程量； 2.响应文件应当对比价通知书提出的实质性条款的技术参数全部满足。</w:t>
            </w:r>
          </w:p>
        </w:tc>
      </w:tr>
      <w:tr w14:paraId="3A23E845">
        <w:tblPrEx>
          <w:tblCellMar>
            <w:top w:w="0" w:type="dxa"/>
            <w:left w:w="108" w:type="dxa"/>
            <w:bottom w:w="0" w:type="dxa"/>
            <w:right w:w="108" w:type="dxa"/>
          </w:tblCellMar>
        </w:tblPrEx>
        <w:trPr>
          <w:trHeight w:val="786" w:hRule="exact"/>
        </w:trPr>
        <w:tc>
          <w:tcPr>
            <w:tcW w:w="1773" w:type="dxa"/>
            <w:tcBorders>
              <w:top w:val="single" w:color="000000" w:sz="4" w:space="0"/>
              <w:left w:val="single" w:color="000000" w:sz="4" w:space="0"/>
              <w:bottom w:val="single" w:color="000000" w:sz="4" w:space="0"/>
              <w:right w:val="single" w:color="000000" w:sz="4" w:space="0"/>
            </w:tcBorders>
            <w:tcMar>
              <w:left w:w="0" w:type="dxa"/>
              <w:right w:w="0" w:type="dxa"/>
            </w:tcMar>
          </w:tcPr>
          <w:p w14:paraId="23903F9D">
            <w:pPr>
              <w:widowControl/>
              <w:autoSpaceDE w:val="0"/>
              <w:autoSpaceDN w:val="0"/>
              <w:spacing w:before="0" w:after="0" w:line="240" w:lineRule="auto"/>
              <w:ind w:left="96" w:right="0"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其他要求</w:t>
            </w:r>
          </w:p>
        </w:tc>
        <w:tc>
          <w:tcPr>
            <w:tcW w:w="6475" w:type="dxa"/>
            <w:tcBorders>
              <w:top w:val="single" w:color="000000" w:sz="4" w:space="0"/>
              <w:left w:val="single" w:color="000000" w:sz="4" w:space="0"/>
              <w:bottom w:val="single" w:color="000000" w:sz="4" w:space="0"/>
              <w:right w:val="single" w:color="000000" w:sz="4" w:space="0"/>
            </w:tcBorders>
            <w:tcMar>
              <w:left w:w="0" w:type="dxa"/>
              <w:right w:w="0" w:type="dxa"/>
            </w:tcMar>
          </w:tcPr>
          <w:p w14:paraId="40CBEE75">
            <w:pPr>
              <w:widowControl/>
              <w:autoSpaceDE w:val="0"/>
              <w:autoSpaceDN w:val="0"/>
              <w:spacing w:before="0" w:after="0" w:line="240" w:lineRule="auto"/>
              <w:ind w:left="96" w:right="0" w:firstLine="0"/>
              <w:jc w:val="left"/>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比价通知书要求的其他无效投标情形；围标、串标和法律法规规定的其它无效投标条款。</w:t>
            </w:r>
          </w:p>
        </w:tc>
      </w:tr>
    </w:tbl>
    <w:p w14:paraId="6B40AC2B">
      <w:pPr>
        <w:widowControl/>
        <w:autoSpaceDE w:val="0"/>
        <w:autoSpaceDN w:val="0"/>
        <w:spacing w:before="0" w:after="0" w:line="240" w:lineRule="auto"/>
        <w:ind w:left="96" w:right="0" w:firstLine="0"/>
        <w:jc w:val="left"/>
        <w:rPr>
          <w:rFonts w:ascii="仿宋_GB2312" w:hAnsi="仿宋_GB2312" w:eastAsia="仿宋_GB2312" w:cs="仿宋_GB2312"/>
          <w:b/>
          <w:sz w:val="36"/>
        </w:rPr>
      </w:pPr>
    </w:p>
    <w:p w14:paraId="36962F2F">
      <w:pPr>
        <w:pStyle w:val="7"/>
        <w:ind w:firstLine="480"/>
        <w:jc w:val="left"/>
        <w:rPr>
          <w:rFonts w:hint="eastAsia"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lang w:val="en-US" w:eastAsia="zh-CN"/>
        </w:rPr>
        <w:t>比</w:t>
      </w:r>
      <w:r>
        <w:rPr>
          <w:rFonts w:hint="eastAsia" w:ascii="仿宋_GB2312" w:hAnsi="仿宋_GB2312" w:eastAsia="仿宋_GB2312" w:cs="仿宋_GB2312"/>
        </w:rPr>
        <w:t>价</w:t>
      </w:r>
    </w:p>
    <w:p w14:paraId="387EA4F1">
      <w:pPr>
        <w:pStyle w:val="7"/>
        <w:ind w:firstLine="480"/>
        <w:jc w:val="left"/>
        <w:rPr>
          <w:rFonts w:hint="eastAsia" w:ascii="仿宋_GB2312" w:hAnsi="仿宋_GB2312" w:eastAsia="仿宋_GB2312" w:cs="仿宋_GB2312"/>
        </w:rPr>
      </w:pPr>
      <w:r>
        <w:rPr>
          <w:rFonts w:hint="eastAsia" w:ascii="仿宋_GB2312" w:hAnsi="仿宋_GB2312" w:eastAsia="仿宋_GB2312" w:cs="仿宋_GB2312"/>
          <w:lang w:eastAsia="zh-CN"/>
        </w:rPr>
        <w:t>比</w:t>
      </w:r>
      <w:r>
        <w:rPr>
          <w:rFonts w:hint="eastAsia" w:ascii="仿宋_GB2312" w:hAnsi="仿宋_GB2312" w:eastAsia="仿宋_GB2312" w:cs="仿宋_GB2312"/>
        </w:rPr>
        <w:t>价小组在</w:t>
      </w:r>
      <w:r>
        <w:rPr>
          <w:rFonts w:hint="eastAsia" w:ascii="仿宋_GB2312" w:hAnsi="仿宋_GB2312" w:eastAsia="仿宋_GB2312" w:cs="仿宋_GB2312"/>
          <w:lang w:eastAsia="zh-CN"/>
        </w:rPr>
        <w:t>比</w:t>
      </w:r>
      <w:r>
        <w:rPr>
          <w:rFonts w:hint="eastAsia" w:ascii="仿宋_GB2312" w:hAnsi="仿宋_GB2312" w:eastAsia="仿宋_GB2312" w:cs="仿宋_GB2312"/>
        </w:rPr>
        <w:t>价过程中，不得改变</w:t>
      </w:r>
      <w:r>
        <w:rPr>
          <w:rFonts w:hint="eastAsia" w:ascii="仿宋_GB2312" w:hAnsi="仿宋_GB2312" w:eastAsia="仿宋_GB2312" w:cs="仿宋_GB2312"/>
          <w:lang w:eastAsia="zh-CN"/>
        </w:rPr>
        <w:t>比</w:t>
      </w:r>
      <w:r>
        <w:rPr>
          <w:rFonts w:hint="eastAsia" w:ascii="仿宋_GB2312" w:hAnsi="仿宋_GB2312" w:eastAsia="仿宋_GB2312" w:cs="仿宋_GB2312"/>
        </w:rPr>
        <w:t>价通知书所确定的技术和服务等要求、评审程序、评定成交的标准和合同文本等事项。参加</w:t>
      </w:r>
      <w:r>
        <w:rPr>
          <w:rFonts w:hint="eastAsia" w:ascii="仿宋_GB2312" w:hAnsi="仿宋_GB2312" w:eastAsia="仿宋_GB2312" w:cs="仿宋_GB2312"/>
          <w:lang w:eastAsia="zh-CN"/>
        </w:rPr>
        <w:t>比</w:t>
      </w:r>
      <w:r>
        <w:rPr>
          <w:rFonts w:hint="eastAsia" w:ascii="仿宋_GB2312" w:hAnsi="仿宋_GB2312" w:eastAsia="仿宋_GB2312" w:cs="仿宋_GB2312"/>
        </w:rPr>
        <w:t>价采购活动的供应商，应当按照</w:t>
      </w:r>
      <w:r>
        <w:rPr>
          <w:rFonts w:hint="eastAsia" w:ascii="仿宋_GB2312" w:hAnsi="仿宋_GB2312" w:eastAsia="仿宋_GB2312" w:cs="仿宋_GB2312"/>
          <w:lang w:eastAsia="zh-CN"/>
        </w:rPr>
        <w:t>比</w:t>
      </w:r>
      <w:r>
        <w:rPr>
          <w:rFonts w:hint="eastAsia" w:ascii="仿宋_GB2312" w:hAnsi="仿宋_GB2312" w:eastAsia="仿宋_GB2312" w:cs="仿宋_GB2312"/>
        </w:rPr>
        <w:t>价通知书的规定一次报出不得更改的价格。</w:t>
      </w:r>
    </w:p>
    <w:p w14:paraId="23C667DF">
      <w:pPr>
        <w:pStyle w:val="7"/>
        <w:ind w:firstLine="480"/>
        <w:jc w:val="left"/>
        <w:rPr>
          <w:rFonts w:hint="eastAsia" w:ascii="仿宋_GB2312" w:hAnsi="仿宋_GB2312" w:eastAsia="仿宋_GB2312" w:cs="仿宋_GB2312"/>
        </w:rPr>
      </w:pPr>
      <w:r>
        <w:rPr>
          <w:rFonts w:hint="eastAsia" w:ascii="仿宋_GB2312" w:hAnsi="仿宋_GB2312" w:eastAsia="仿宋_GB2312" w:cs="仿宋_GB2312"/>
        </w:rPr>
        <w:t>4.汇总、排序</w:t>
      </w:r>
    </w:p>
    <w:p w14:paraId="1DC9D2DD">
      <w:pPr>
        <w:pStyle w:val="7"/>
        <w:ind w:firstLine="480"/>
        <w:jc w:val="left"/>
        <w:rPr>
          <w:rFonts w:hint="eastAsia" w:ascii="仿宋_GB2312" w:hAnsi="仿宋_GB2312" w:eastAsia="仿宋_GB2312" w:cs="仿宋_GB2312"/>
        </w:rPr>
      </w:pPr>
      <w:r>
        <w:rPr>
          <w:rFonts w:hint="eastAsia" w:ascii="仿宋_GB2312" w:hAnsi="仿宋_GB2312" w:eastAsia="仿宋_GB2312" w:cs="仿宋_GB2312"/>
          <w:lang w:eastAsia="zh-CN"/>
        </w:rPr>
        <w:t>比</w:t>
      </w:r>
      <w:r>
        <w:rPr>
          <w:rFonts w:hint="eastAsia" w:ascii="仿宋_GB2312" w:hAnsi="仿宋_GB2312" w:eastAsia="仿宋_GB2312" w:cs="仿宋_GB2312"/>
        </w:rPr>
        <w:t>价小组应当从质量和服务均能满足</w:t>
      </w:r>
      <w:bookmarkStart w:id="0" w:name="_GoBack"/>
      <w:bookmarkEnd w:id="0"/>
      <w:r>
        <w:rPr>
          <w:rFonts w:hint="eastAsia" w:ascii="仿宋_GB2312" w:hAnsi="仿宋_GB2312" w:eastAsia="仿宋_GB2312" w:cs="仿宋_GB2312"/>
        </w:rPr>
        <w:t>采购文件实质性响应要求的供应商且报价最低的原则确定成交供应商。</w:t>
      </w:r>
    </w:p>
    <w:p w14:paraId="15CFB2C8">
      <w:pPr>
        <w:pStyle w:val="7"/>
        <w:jc w:val="center"/>
        <w:outlineLvl w:val="1"/>
        <w:rPr>
          <w:rFonts w:ascii="仿宋_GB2312" w:hAnsi="仿宋_GB2312" w:eastAsia="仿宋_GB2312" w:cs="仿宋_GB2312"/>
          <w:b/>
          <w:sz w:val="36"/>
        </w:rPr>
      </w:pPr>
    </w:p>
    <w:p w14:paraId="12A66B75">
      <w:pPr>
        <w:pStyle w:val="7"/>
        <w:jc w:val="center"/>
        <w:outlineLvl w:val="1"/>
        <w:rPr>
          <w:rFonts w:ascii="仿宋_GB2312" w:hAnsi="仿宋_GB2312" w:eastAsia="仿宋_GB2312" w:cs="仿宋_GB2312"/>
          <w:b/>
          <w:sz w:val="36"/>
        </w:rPr>
      </w:pPr>
    </w:p>
    <w:p w14:paraId="0B2A4E02">
      <w:pPr>
        <w:pStyle w:val="7"/>
        <w:jc w:val="center"/>
        <w:outlineLvl w:val="1"/>
        <w:rPr>
          <w:rFonts w:ascii="仿宋_GB2312" w:hAnsi="仿宋_GB2312" w:eastAsia="仿宋_GB2312" w:cs="仿宋_GB2312"/>
          <w:b/>
          <w:sz w:val="36"/>
        </w:rPr>
      </w:pPr>
      <w:r>
        <w:rPr>
          <w:rFonts w:ascii="仿宋_GB2312" w:hAnsi="仿宋_GB2312" w:eastAsia="仿宋_GB2312" w:cs="仿宋_GB2312"/>
          <w:b/>
          <w:sz w:val="36"/>
        </w:rPr>
        <w:t>第六章合同与验收</w:t>
      </w:r>
    </w:p>
    <w:p w14:paraId="1AA417D7">
      <w:pPr>
        <w:pStyle w:val="7"/>
        <w:jc w:val="center"/>
        <w:outlineLvl w:val="1"/>
        <w:rPr>
          <w:rFonts w:hint="eastAsia" w:ascii="仿宋_GB2312" w:hAnsi="仿宋_GB2312" w:eastAsia="仿宋_GB2312" w:cs="仿宋_GB2312"/>
          <w:b w:val="0"/>
          <w:bCs/>
          <w:sz w:val="24"/>
          <w:szCs w:val="15"/>
          <w:lang w:val="en-US" w:eastAsia="zh-CN"/>
        </w:rPr>
      </w:pPr>
      <w:r>
        <w:rPr>
          <w:rFonts w:hint="eastAsia" w:ascii="仿宋_GB2312" w:hAnsi="仿宋_GB2312" w:eastAsia="仿宋_GB2312" w:cs="仿宋_GB2312"/>
          <w:b w:val="0"/>
          <w:bCs/>
          <w:sz w:val="24"/>
          <w:szCs w:val="15"/>
          <w:lang w:val="en-US" w:eastAsia="zh-CN"/>
        </w:rPr>
        <w:t>以医院相关规定为准。</w:t>
      </w:r>
    </w:p>
    <w:p w14:paraId="68074226">
      <w:pPr>
        <w:pStyle w:val="7"/>
        <w:jc w:val="center"/>
        <w:outlineLvl w:val="1"/>
        <w:rPr>
          <w:rFonts w:ascii="仿宋_GB2312" w:hAnsi="仿宋_GB2312" w:eastAsia="仿宋_GB2312" w:cs="仿宋_GB2312"/>
          <w:b/>
          <w:sz w:val="36"/>
        </w:rPr>
      </w:pPr>
    </w:p>
    <w:p w14:paraId="79C99346">
      <w:pPr>
        <w:pStyle w:val="7"/>
        <w:jc w:val="center"/>
        <w:outlineLvl w:val="1"/>
        <w:rPr>
          <w:rFonts w:ascii="仿宋_GB2312" w:hAnsi="仿宋_GB2312" w:eastAsia="仿宋_GB2312" w:cs="仿宋_GB2312"/>
          <w:b/>
          <w:sz w:val="36"/>
        </w:rPr>
      </w:pPr>
    </w:p>
    <w:p w14:paraId="7AD2DEEA">
      <w:pPr>
        <w:pStyle w:val="7"/>
        <w:jc w:val="center"/>
        <w:outlineLvl w:val="1"/>
        <w:rPr>
          <w:rFonts w:ascii="仿宋_GB2312" w:hAnsi="仿宋_GB2312" w:eastAsia="仿宋_GB2312" w:cs="仿宋_GB2312"/>
          <w:b/>
          <w:sz w:val="36"/>
        </w:rPr>
      </w:pPr>
    </w:p>
    <w:p w14:paraId="77318AF6">
      <w:pPr>
        <w:pStyle w:val="7"/>
        <w:jc w:val="center"/>
        <w:outlineLvl w:val="1"/>
        <w:rPr>
          <w:rFonts w:ascii="仿宋_GB2312" w:hAnsi="仿宋_GB2312" w:eastAsia="仿宋_GB2312" w:cs="仿宋_GB2312"/>
          <w:b/>
          <w:sz w:val="36"/>
        </w:rPr>
      </w:pPr>
    </w:p>
    <w:p w14:paraId="2F0B9F11">
      <w:pPr>
        <w:pStyle w:val="7"/>
        <w:jc w:val="center"/>
        <w:outlineLvl w:val="1"/>
        <w:rPr>
          <w:rFonts w:ascii="仿宋_GB2312" w:hAnsi="仿宋_GB2312" w:eastAsia="仿宋_GB2312" w:cs="仿宋_GB2312"/>
          <w:b/>
          <w:sz w:val="36"/>
        </w:rPr>
      </w:pPr>
    </w:p>
    <w:p w14:paraId="5EBF00D1">
      <w:pPr>
        <w:pStyle w:val="7"/>
        <w:jc w:val="center"/>
        <w:outlineLvl w:val="1"/>
        <w:rPr>
          <w:rFonts w:ascii="仿宋_GB2312" w:hAnsi="仿宋_GB2312" w:eastAsia="仿宋_GB2312" w:cs="仿宋_GB2312"/>
          <w:b/>
          <w:sz w:val="36"/>
        </w:rPr>
      </w:pPr>
    </w:p>
    <w:p w14:paraId="04D65D07">
      <w:pPr>
        <w:pStyle w:val="7"/>
        <w:jc w:val="center"/>
        <w:outlineLvl w:val="1"/>
        <w:rPr>
          <w:rFonts w:ascii="仿宋_GB2312" w:hAnsi="仿宋_GB2312" w:eastAsia="仿宋_GB2312" w:cs="仿宋_GB2312"/>
          <w:b/>
          <w:sz w:val="36"/>
        </w:rPr>
      </w:pPr>
    </w:p>
    <w:p w14:paraId="594E3F61">
      <w:pPr>
        <w:pStyle w:val="7"/>
        <w:jc w:val="center"/>
        <w:outlineLvl w:val="1"/>
        <w:rPr>
          <w:rFonts w:ascii="仿宋_GB2312" w:hAnsi="仿宋_GB2312" w:eastAsia="仿宋_GB2312" w:cs="仿宋_GB2312"/>
          <w:b/>
          <w:sz w:val="36"/>
        </w:rPr>
      </w:pPr>
    </w:p>
    <w:p w14:paraId="242EA6BB">
      <w:pPr>
        <w:pStyle w:val="7"/>
        <w:jc w:val="center"/>
        <w:outlineLvl w:val="1"/>
        <w:rPr>
          <w:rFonts w:ascii="仿宋_GB2312" w:hAnsi="仿宋_GB2312" w:eastAsia="仿宋_GB2312" w:cs="仿宋_GB2312"/>
          <w:b/>
          <w:sz w:val="36"/>
        </w:rPr>
      </w:pPr>
    </w:p>
    <w:p w14:paraId="4B155833">
      <w:pPr>
        <w:pStyle w:val="7"/>
        <w:jc w:val="center"/>
        <w:outlineLvl w:val="1"/>
        <w:rPr>
          <w:rFonts w:ascii="仿宋_GB2312" w:hAnsi="仿宋_GB2312" w:eastAsia="仿宋_GB2312" w:cs="仿宋_GB2312"/>
          <w:b/>
          <w:sz w:val="36"/>
        </w:rPr>
      </w:pPr>
    </w:p>
    <w:p w14:paraId="502C5B6D">
      <w:pPr>
        <w:pStyle w:val="7"/>
        <w:jc w:val="center"/>
        <w:outlineLvl w:val="1"/>
        <w:rPr>
          <w:rFonts w:ascii="仿宋_GB2312" w:hAnsi="仿宋_GB2312" w:eastAsia="仿宋_GB2312" w:cs="仿宋_GB2312"/>
          <w:b/>
          <w:sz w:val="36"/>
        </w:rPr>
      </w:pPr>
    </w:p>
    <w:p w14:paraId="7CEC09C5">
      <w:pPr>
        <w:pStyle w:val="7"/>
        <w:jc w:val="center"/>
        <w:outlineLvl w:val="1"/>
      </w:pPr>
      <w:r>
        <w:rPr>
          <w:rFonts w:ascii="仿宋_GB2312" w:hAnsi="仿宋_GB2312" w:eastAsia="仿宋_GB2312" w:cs="仿宋_GB2312"/>
          <w:b/>
          <w:sz w:val="36"/>
        </w:rPr>
        <w:t>第七章 响应文件格式与要求</w:t>
      </w:r>
    </w:p>
    <w:p w14:paraId="7BEC701D">
      <w:pPr>
        <w:pStyle w:val="7"/>
        <w:jc w:val="left"/>
      </w:pPr>
      <w:r>
        <w:rPr>
          <w:rFonts w:ascii="仿宋_GB2312" w:hAnsi="仿宋_GB2312" w:eastAsia="仿宋_GB2312" w:cs="仿宋_GB2312"/>
        </w:rPr>
        <w:t>采购包1：</w:t>
      </w:r>
    </w:p>
    <w:p w14:paraId="6EE21441">
      <w:pPr>
        <w:pStyle w:val="7"/>
        <w:ind w:firstLine="960"/>
        <w:jc w:val="left"/>
      </w:pPr>
      <w:r>
        <w:rPr>
          <w:rFonts w:ascii="仿宋_GB2312" w:hAnsi="仿宋_GB2312" w:eastAsia="仿宋_GB2312" w:cs="仿宋_GB2312"/>
        </w:rPr>
        <w:t>通用分册：</w:t>
      </w:r>
    </w:p>
    <w:p w14:paraId="2CFA844E">
      <w:pPr>
        <w:pStyle w:val="7"/>
        <w:ind w:firstLine="1440"/>
        <w:jc w:val="left"/>
      </w:pPr>
      <w:r>
        <w:rPr>
          <w:rFonts w:ascii="仿宋_GB2312" w:hAnsi="仿宋_GB2312" w:eastAsia="仿宋_GB2312" w:cs="仿宋_GB2312"/>
        </w:rPr>
        <w:t>详见附件：封面</w:t>
      </w:r>
    </w:p>
    <w:p w14:paraId="2809C12F">
      <w:pPr>
        <w:pStyle w:val="7"/>
        <w:ind w:firstLine="1440"/>
        <w:jc w:val="left"/>
      </w:pPr>
      <w:r>
        <w:rPr>
          <w:rFonts w:ascii="仿宋_GB2312" w:hAnsi="仿宋_GB2312" w:eastAsia="仿宋_GB2312" w:cs="仿宋_GB2312"/>
        </w:rPr>
        <w:t>详见附件：目录</w:t>
      </w:r>
    </w:p>
    <w:p w14:paraId="6F20B435">
      <w:pPr>
        <w:pStyle w:val="7"/>
        <w:ind w:firstLine="960"/>
        <w:jc w:val="left"/>
      </w:pPr>
      <w:r>
        <w:rPr>
          <w:rFonts w:ascii="仿宋_GB2312" w:hAnsi="仿宋_GB2312" w:eastAsia="仿宋_GB2312" w:cs="仿宋_GB2312"/>
        </w:rPr>
        <w:t>资格符合分册：</w:t>
      </w:r>
    </w:p>
    <w:p w14:paraId="2354462E">
      <w:pPr>
        <w:pStyle w:val="7"/>
        <w:ind w:firstLine="1440"/>
        <w:jc w:val="left"/>
      </w:pPr>
      <w:r>
        <w:rPr>
          <w:rFonts w:ascii="仿宋_GB2312" w:hAnsi="仿宋_GB2312" w:eastAsia="仿宋_GB2312" w:cs="仿宋_GB2312"/>
        </w:rPr>
        <w:t>详见附件：投标人基本情况表</w:t>
      </w:r>
    </w:p>
    <w:p w14:paraId="43FF534E">
      <w:pPr>
        <w:pStyle w:val="7"/>
        <w:ind w:firstLine="1440"/>
        <w:jc w:val="left"/>
      </w:pPr>
      <w:r>
        <w:rPr>
          <w:rFonts w:ascii="仿宋_GB2312" w:hAnsi="仿宋_GB2312" w:eastAsia="仿宋_GB2312" w:cs="仿宋_GB2312"/>
        </w:rPr>
        <w:t>详见附件：投标人（供应商）应提交的相关证明</w:t>
      </w:r>
    </w:p>
    <w:p w14:paraId="0CD02F7A">
      <w:pPr>
        <w:pStyle w:val="7"/>
        <w:ind w:firstLine="1440"/>
        <w:jc w:val="left"/>
      </w:pPr>
      <w:r>
        <w:rPr>
          <w:rFonts w:ascii="仿宋_GB2312" w:hAnsi="仿宋_GB2312" w:eastAsia="仿宋_GB2312" w:cs="仿宋_GB2312"/>
        </w:rPr>
        <w:t>详见附件：法定代表人授权委托书</w:t>
      </w:r>
    </w:p>
    <w:p w14:paraId="3AF94748">
      <w:pPr>
        <w:pStyle w:val="7"/>
        <w:ind w:firstLine="1440"/>
        <w:jc w:val="left"/>
      </w:pPr>
      <w:r>
        <w:rPr>
          <w:rFonts w:ascii="仿宋_GB2312" w:hAnsi="仿宋_GB2312" w:eastAsia="仿宋_GB2312" w:cs="仿宋_GB2312"/>
        </w:rPr>
        <w:t>详见附件：联合体协议</w:t>
      </w:r>
    </w:p>
    <w:p w14:paraId="563759F4">
      <w:pPr>
        <w:pStyle w:val="7"/>
        <w:ind w:firstLine="1440"/>
        <w:jc w:val="left"/>
      </w:pPr>
      <w:r>
        <w:rPr>
          <w:rFonts w:ascii="仿宋_GB2312" w:hAnsi="仿宋_GB2312" w:eastAsia="仿宋_GB2312" w:cs="仿宋_GB2312"/>
        </w:rPr>
        <w:t>详见附件：具备履行合同所必需设备和专业技术能力的声明函</w:t>
      </w:r>
    </w:p>
    <w:p w14:paraId="189EAD5F">
      <w:pPr>
        <w:pStyle w:val="7"/>
        <w:ind w:firstLine="1440"/>
        <w:jc w:val="left"/>
      </w:pPr>
      <w:r>
        <w:rPr>
          <w:rFonts w:ascii="仿宋_GB2312" w:hAnsi="仿宋_GB2312" w:eastAsia="仿宋_GB2312" w:cs="仿宋_GB2312"/>
        </w:rPr>
        <w:t>详见附件：投标人承诺函</w:t>
      </w:r>
    </w:p>
    <w:p w14:paraId="4D5F5DDE">
      <w:pPr>
        <w:pStyle w:val="7"/>
        <w:ind w:firstLine="1440"/>
        <w:jc w:val="left"/>
      </w:pPr>
      <w:r>
        <w:rPr>
          <w:rFonts w:ascii="仿宋_GB2312" w:hAnsi="仿宋_GB2312" w:eastAsia="仿宋_GB2312" w:cs="仿宋_GB2312"/>
        </w:rPr>
        <w:t>详见附件：缴纳投标保证金证明材料</w:t>
      </w:r>
    </w:p>
    <w:p w14:paraId="372EF2B8">
      <w:pPr>
        <w:pStyle w:val="7"/>
        <w:ind w:firstLine="1440"/>
        <w:jc w:val="left"/>
      </w:pPr>
      <w:r>
        <w:rPr>
          <w:rFonts w:ascii="仿宋_GB2312" w:hAnsi="仿宋_GB2312" w:eastAsia="仿宋_GB2312" w:cs="仿宋_GB2312"/>
        </w:rPr>
        <w:t>详见附件：具有良好的商业信誉和健全的财务会计制度的相关材料</w:t>
      </w:r>
    </w:p>
    <w:p w14:paraId="051B9673">
      <w:pPr>
        <w:pStyle w:val="7"/>
        <w:ind w:firstLine="1440"/>
        <w:jc w:val="left"/>
      </w:pPr>
      <w:r>
        <w:rPr>
          <w:rFonts w:ascii="仿宋_GB2312" w:hAnsi="仿宋_GB2312" w:eastAsia="仿宋_GB2312" w:cs="仿宋_GB2312"/>
        </w:rPr>
        <w:t>详见附件：具有独立承担民事责任的能力证明文件</w:t>
      </w:r>
    </w:p>
    <w:p w14:paraId="4AFC9BEF">
      <w:pPr>
        <w:pStyle w:val="7"/>
        <w:ind w:firstLine="1440"/>
        <w:jc w:val="left"/>
      </w:pPr>
      <w:r>
        <w:rPr>
          <w:rFonts w:ascii="仿宋_GB2312" w:hAnsi="仿宋_GB2312" w:eastAsia="仿宋_GB2312" w:cs="仿宋_GB2312"/>
        </w:rPr>
        <w:t>详见附件：参加政府采购活动前三年内在经营活动中没有重大违法记录的书面声明</w:t>
      </w:r>
    </w:p>
    <w:p w14:paraId="5B77069C">
      <w:pPr>
        <w:pStyle w:val="7"/>
        <w:ind w:firstLine="1440"/>
        <w:jc w:val="left"/>
      </w:pPr>
      <w:r>
        <w:rPr>
          <w:rFonts w:ascii="仿宋_GB2312" w:hAnsi="仿宋_GB2312" w:eastAsia="仿宋_GB2312" w:cs="仿宋_GB2312"/>
        </w:rPr>
        <w:t>详见附件：依法缴纳税收和社会保障资金的良好记录的相关材料</w:t>
      </w:r>
    </w:p>
    <w:p w14:paraId="7607E8D6">
      <w:pPr>
        <w:pStyle w:val="7"/>
        <w:ind w:firstLine="960"/>
        <w:jc w:val="left"/>
      </w:pPr>
      <w:r>
        <w:rPr>
          <w:rFonts w:ascii="仿宋_GB2312" w:hAnsi="仿宋_GB2312" w:eastAsia="仿宋_GB2312" w:cs="仿宋_GB2312"/>
        </w:rPr>
        <w:t>技术商务分册：</w:t>
      </w:r>
    </w:p>
    <w:p w14:paraId="713A6740">
      <w:pPr>
        <w:pStyle w:val="7"/>
        <w:ind w:firstLine="1440"/>
        <w:jc w:val="left"/>
      </w:pPr>
      <w:r>
        <w:rPr>
          <w:rFonts w:ascii="仿宋_GB2312" w:hAnsi="仿宋_GB2312" w:eastAsia="仿宋_GB2312" w:cs="仿宋_GB2312"/>
        </w:rPr>
        <w:t>详见附件：项目组成人员一览表</w:t>
      </w:r>
    </w:p>
    <w:p w14:paraId="5C7C94FE">
      <w:pPr>
        <w:pStyle w:val="7"/>
        <w:ind w:firstLine="1440"/>
        <w:jc w:val="left"/>
      </w:pPr>
      <w:r>
        <w:rPr>
          <w:rFonts w:ascii="仿宋_GB2312" w:hAnsi="仿宋_GB2312" w:eastAsia="仿宋_GB2312" w:cs="仿宋_GB2312"/>
        </w:rPr>
        <w:t>详见附件：主要商务要求承诺书</w:t>
      </w:r>
    </w:p>
    <w:p w14:paraId="6FFC94A6">
      <w:pPr>
        <w:pStyle w:val="7"/>
        <w:ind w:firstLine="1440"/>
        <w:jc w:val="left"/>
      </w:pPr>
      <w:r>
        <w:rPr>
          <w:rFonts w:ascii="仿宋_GB2312" w:hAnsi="仿宋_GB2312" w:eastAsia="仿宋_GB2312" w:cs="仿宋_GB2312"/>
        </w:rPr>
        <w:t>详见附件：项目实施方案、质量保证及售后服务承诺</w:t>
      </w:r>
    </w:p>
    <w:p w14:paraId="7698BB18">
      <w:pPr>
        <w:pStyle w:val="7"/>
        <w:ind w:firstLine="1440"/>
        <w:jc w:val="left"/>
      </w:pPr>
      <w:r>
        <w:rPr>
          <w:rFonts w:ascii="仿宋_GB2312" w:hAnsi="仿宋_GB2312" w:eastAsia="仿宋_GB2312" w:cs="仿宋_GB2312"/>
        </w:rPr>
        <w:t>详见附件：其他材料</w:t>
      </w:r>
    </w:p>
    <w:p w14:paraId="3F73C24A">
      <w:pPr>
        <w:pStyle w:val="7"/>
        <w:ind w:firstLine="1440"/>
        <w:jc w:val="left"/>
      </w:pPr>
      <w:r>
        <w:rPr>
          <w:rFonts w:ascii="仿宋_GB2312" w:hAnsi="仿宋_GB2312" w:eastAsia="仿宋_GB2312" w:cs="仿宋_GB2312"/>
        </w:rPr>
        <w:t>详见附件：技术偏离表</w:t>
      </w:r>
    </w:p>
    <w:p w14:paraId="707B7698">
      <w:pPr>
        <w:pStyle w:val="7"/>
        <w:ind w:firstLine="1440"/>
        <w:jc w:val="left"/>
      </w:pPr>
      <w:r>
        <w:rPr>
          <w:rFonts w:ascii="仿宋_GB2312" w:hAnsi="仿宋_GB2312" w:eastAsia="仿宋_GB2312" w:cs="仿宋_GB2312"/>
        </w:rPr>
        <w:t>详见附件：投标人业绩情况表</w:t>
      </w:r>
    </w:p>
    <w:p w14:paraId="6FE2AFB8">
      <w:pPr>
        <w:pStyle w:val="7"/>
        <w:ind w:firstLine="960"/>
        <w:jc w:val="left"/>
      </w:pPr>
      <w:r>
        <w:rPr>
          <w:rFonts w:ascii="仿宋_GB2312" w:hAnsi="仿宋_GB2312" w:eastAsia="仿宋_GB2312" w:cs="仿宋_GB2312"/>
        </w:rPr>
        <w:t>报价分册：</w:t>
      </w:r>
    </w:p>
    <w:p w14:paraId="47537C3F">
      <w:pPr>
        <w:pStyle w:val="7"/>
        <w:ind w:firstLine="1440"/>
        <w:jc w:val="left"/>
      </w:pPr>
      <w:r>
        <w:rPr>
          <w:rFonts w:ascii="仿宋_GB2312" w:hAnsi="仿宋_GB2312" w:eastAsia="仿宋_GB2312" w:cs="仿宋_GB2312"/>
        </w:rPr>
        <w:t>详见附件：分项报价表</w:t>
      </w:r>
    </w:p>
    <w:p w14:paraId="0E0BEA51">
      <w:pPr>
        <w:pStyle w:val="7"/>
        <w:ind w:firstLine="1440"/>
        <w:jc w:val="left"/>
      </w:pPr>
      <w:r>
        <w:rPr>
          <w:rFonts w:ascii="仿宋_GB2312" w:hAnsi="仿宋_GB2312" w:eastAsia="仿宋_GB2312" w:cs="仿宋_GB2312"/>
        </w:rPr>
        <w:t>详见附件：开标一览表</w:t>
      </w:r>
    </w:p>
    <w:p w14:paraId="3E9C260E">
      <w:pPr>
        <w:pStyle w:val="7"/>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BB9B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4633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F4633D">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7F3EE">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4DA8D"/>
    <w:multiLevelType w:val="singleLevel"/>
    <w:tmpl w:val="2664DA8D"/>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03C03826"/>
    <w:rsid w:val="06A27213"/>
    <w:rsid w:val="0731167A"/>
    <w:rsid w:val="07583EF2"/>
    <w:rsid w:val="0AB47432"/>
    <w:rsid w:val="0EAE1EA5"/>
    <w:rsid w:val="106B4B1A"/>
    <w:rsid w:val="12714ACF"/>
    <w:rsid w:val="14ED363F"/>
    <w:rsid w:val="172C0B1F"/>
    <w:rsid w:val="1B6B3188"/>
    <w:rsid w:val="1CC80EC6"/>
    <w:rsid w:val="1EB91676"/>
    <w:rsid w:val="1F3F2BD4"/>
    <w:rsid w:val="200E60C1"/>
    <w:rsid w:val="2096173F"/>
    <w:rsid w:val="23C70A3F"/>
    <w:rsid w:val="24AF694E"/>
    <w:rsid w:val="250A64A0"/>
    <w:rsid w:val="26182CFF"/>
    <w:rsid w:val="263C39C6"/>
    <w:rsid w:val="2F7C651B"/>
    <w:rsid w:val="31347947"/>
    <w:rsid w:val="33A309C5"/>
    <w:rsid w:val="34DB3F45"/>
    <w:rsid w:val="3E17589D"/>
    <w:rsid w:val="3EFD3BF8"/>
    <w:rsid w:val="3FDD15CC"/>
    <w:rsid w:val="41610951"/>
    <w:rsid w:val="4298644F"/>
    <w:rsid w:val="42D2752E"/>
    <w:rsid w:val="42F6426B"/>
    <w:rsid w:val="43B768A7"/>
    <w:rsid w:val="44880F4F"/>
    <w:rsid w:val="45292F05"/>
    <w:rsid w:val="463333B8"/>
    <w:rsid w:val="4729044D"/>
    <w:rsid w:val="47415AF3"/>
    <w:rsid w:val="47F6431D"/>
    <w:rsid w:val="4CD5641A"/>
    <w:rsid w:val="4D937AD1"/>
    <w:rsid w:val="4F1A1ED7"/>
    <w:rsid w:val="50F80318"/>
    <w:rsid w:val="52F46924"/>
    <w:rsid w:val="532064EF"/>
    <w:rsid w:val="54BF4C96"/>
    <w:rsid w:val="552C52CA"/>
    <w:rsid w:val="571409EE"/>
    <w:rsid w:val="57D4784D"/>
    <w:rsid w:val="5830463D"/>
    <w:rsid w:val="5BBD2610"/>
    <w:rsid w:val="630E30EF"/>
    <w:rsid w:val="65283776"/>
    <w:rsid w:val="6962178B"/>
    <w:rsid w:val="69934A52"/>
    <w:rsid w:val="6B2312D3"/>
    <w:rsid w:val="6C90182A"/>
    <w:rsid w:val="6D631F76"/>
    <w:rsid w:val="75C03C40"/>
    <w:rsid w:val="76540C31"/>
    <w:rsid w:val="7D4E157B"/>
    <w:rsid w:val="7D7E706F"/>
    <w:rsid w:val="7E564B54"/>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5"/>
    <w:hidden/>
    <w:qFormat/>
    <w:uiPriority w:val="0"/>
    <w:rPr>
      <w:rFonts w:hint="eastAsia" w:asciiTheme="minorHAnsi" w:hAnsiTheme="minorHAnsi" w:eastAsiaTheme="minorEastAsia" w:cstheme="minorBidi"/>
      <w:lang w:val="en-US" w:eastAsia="zh-CN"/>
    </w:rPr>
  </w:style>
  <w:style w:type="paragraph" w:styleId="8">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8648</Words>
  <Characters>9097</Characters>
  <Lines>0</Lines>
  <Paragraphs>0</Paragraphs>
  <TotalTime>11</TotalTime>
  <ScaleCrop>false</ScaleCrop>
  <LinksUpToDate>false</LinksUpToDate>
  <CharactersWithSpaces>9145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2024-02-02T20:16:00Z</dcterms:created>
  <dc:creator>058只是想要五块钱</dc:creator>
  <cp:lastModifiedBy>                      </cp:lastModifiedBy>
  <dcterms:modified xsi:type="dcterms:W3CDTF">2025-11-19T03:09:13Z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8D11C99C9BB04C46985272D2F933CCE8_13</vt:lpwstr>
  </property>
  <property fmtid="{D5CDD505-2E9C-101B-9397-08002B2CF9AE}" pid="4" name="KSOTemplateDocerSaveRecord">
    <vt:lpwstr>eyJoZGlkIjoiYTgyODQ3NGY3NzMwOWQ4ZDc5OTNiMDYyOWU5ZmNmMTYiLCJ1c2VySWQiOiI1MDQ3ODk5MzAifQ==</vt:lpwstr>
  </property>
</Properties>
</file>